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F-3083/2022 vom 20. Juli 2022</w:t>
      </w:r>
    </w:p>
    <w:p>
      <w:r>
        <w:t>Bundesverwaltungsgericht, 2022-07-20, DE</w:t>
      </w:r>
    </w:p>
    <w:p>
      <w:r>
        <w:rPr>
          <w:b/>
        </w:rPr>
        <w:t xml:space="preserve">Quelle: </w:t>
      </w:r>
      <w:r>
        <w:t>https://mcp.opencaselaw.ch/entscheid/bvger_F-3083_2022</w:t>
      </w:r>
    </w:p>
    <w:p>
      <w:r>
        <w:t>FR: TAF F-3083/2022 du 20 juillet 2022</w:t>
      </w:r>
    </w:p>
    <w:p>
      <w:r>
        <w:t>IT: TAF F-3083/2022 del 20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für die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 wie vorliegend - findet grundsätzlich keine (neue) Zuständigkeitsprüfung nach Kapitel III Dublin-III-VO mehr statt (vgl. zum Ganzen BVGE 2017 VI/5 E. 6.2 und 8.2.1).</w:t>
      </w:r>
    </w:p>
    <w:p>
      <w:r>
        <w:rPr>
          <w:b/>
        </w:rPr>
        <w:t>E. 3.2</w:t>
      </w:r>
    </w:p>
    <w:p>
      <w:r>
        <w:t>Ein Abgleich der Fingerabdrücke des Beschwerdeführers mit der "Eurodac"-Datenbank ergab, dass dieser am 16. Februar 2022 in Bulgarien ein Asylgesuch eingereicht hatte. Das SEM ersuchte deshalb die bulgarischen Behörden am 20. Mai 2022 um Wiederaufnahme des Beschwerdeführers. Nachdem die bulgarischen Behörden sich innert der geltenden Frist nicht zum Wiederaufnahmegesuch geäussert haben, steht die Zuständigkeit Bulgariens gemäss Art. 25 Abs. 2 Dublin-III-VO grundsätzlich fest. Dies wird vom Beschwerdeführer nicht bestritten.</w:t>
      </w:r>
    </w:p>
    <w:p>
      <w:r>
        <w:rPr>
          <w:b/>
        </w:rPr>
        <w:t>E. 4</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jedoch nicht als unmenschlich oder entwürdigend qualifiziert werden (vgl. a.a.O. E. 6 und insbesondere E. 6.6.7). Auch heute geht das Bundesverwaltungsgericht praxisgemäss nicht von systemischen Mängeln im bulgarischen Asylverfahren im Sinne von Art. 3 Abs. 2 Dublin-III-VO aus (vgl. u.a. Urteile des BVGer F-2619/2022 vom 24. Juni 2022 E. 9.1; D-2520/2022 vom 14. Juni 2022 E. 7.2; E-1792/2022 vom 29. April 2022 E. 6.2 m.w.H.). Es wird somit vermutet, dass Bulgarien seine völkerrechtlichen Verpflichtungen einhält. Ob es dem Beschwerdeführer gelingt, diese Vermutung umzustossen, ist nicht hier zu prüfen, sondern unter dem Blickwinkelt von Art. 17 Abs. 1 Dublin-III-VO, wobei es dazu konkreter und ernsthafter Hinweise bedarf, die gegebenenfalls vom Betroffenen glaubhaft darzutun sind (vgl. BVGE 2011/9 E. 6; 2010/45 E. 7.4 f.).</w:t>
      </w:r>
    </w:p>
    <w:p>
      <w:r>
        <w:rPr>
          <w:b/>
        </w:rPr>
        <w:t>E. 5</w:t>
      </w:r>
    </w:p>
    <w:p>
      <w:r>
        <w:t>Gemäss Art. 17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Was die vom Beschwerdeführer geltend gemachten Probleme mit den bulgarischen Behörden betrifft, fallen seine diesbezüglichen Vorbringen insgesamt pauschal aus. Ausserdem reichte er keine Belege ein und ergeben sich entsprechende Hinweise auf körperliche Misshandlungen auch nicht aus den medizinischen Akten. In diesem Zusammenhang ist darauf hinzuweisen, dass er sich nach seiner Überstellung in einem Asylverfahren befinden wird. Sodann ist Bulgarien als Rechtsstaat mit einem funktionierenden Justizsystem einzustufen, weshalb von der grundsätzlichen Schutzwilligkeit und Schutzfähigkeit der Institutionen auszugehen ist. Bei Übergriffen durch Drittpersonen, aber auch bei einer ungerechten Behandlung durch eine Behörde, steht es dem Beschwerdeführer somit grundsätzlich offen, seinen Schutz rechtlich einzufordern (vgl. Urteil des BVGer D-1406/2022 vom 31. März 2022 E. 9.4).</w:t>
      </w:r>
    </w:p>
    <w:p>
      <w:r>
        <w:rPr>
          <w:b/>
        </w:rPr>
        <w:t>E. 6.2</w:t>
      </w:r>
    </w:p>
    <w:p>
      <w:r>
        <w:t>In medizinischer Hinsicht ergibt sich aus den bei den Akten liegenden ärztlichen Berichten vom 28. April 2022 und vom 28. Juni 2022, dass der Beschwerdeführer an Magenbeschwerden, Juckreiz, Gelenkschmerzen in der Schulterregion und im Unterschenkel und an einem Vitamin-D-Mangel leidet. Bei dieser nicht als schwerwiegend einzustufenden medizinischen Problematik ist davon auszugehen, dass eine Überstellung nach Bulgarien keine tatsächliche Gefahr (real risk) einer Verletzung von Art. 3 EMRK mit sich bringen wird (zu den restriktiven Bedingungen für die Anwendung von Art. 3 EMRK siehe BVGE 2011/9 E. 7; Urteil des EGMR Paposhvili gegen Belgien 13. Dezember 2016, Grosse Kammer 41738/10, §§ 180-193 m.H.). Zudem handelt es sich beim Beschwerdeführer unter den dargestellten Umständen auch nicht um eine besonders verletzliche Person (vgl. in diesem Zusammenhang Urteile F-7195/2018 E. 7.4.1 f.; F-2619/2022 E. 9.2.1 m.H.). Es ist nach wie vor davon auszugehen, dass Bulgarien über eine grundsätzlich ausreichende medizinische Infrastruktur verfügt. Die Vorinstanz führt in der angefochtenen Verfügung diesbezüglich aus, Geflüchtete aus der Ukraine seien nicht in den bulgarischen Asylstrukturen untergebracht, es sei denn, sie ersuchten um internationalen Schutz. Gemäss Informationen des «United Nations High Commissioner for Refugees» (UNHCR) werde die Mehrheit der Geflüchteten aus der Ukraine in Bulgarien in staatlichen und privaten Hotelanlagen untergebracht. Nach durch die Vorinstanz bei der Schweizerischen Botschaft in Brüssel erhältlich gemachten und im Beschwerdeverfahren zu den Akten gereichten Informationen des Europäischen Vorsorge- und Krisenplans für Migration (vgl. zu dessen Schaffung die Empfehlungen der Europäischen Kommission; AB L 317/26 vom 1.10.2020) vom 9. Juni 2022 habe die Belegungsrate in den Aufnahmestrukturen in Bulgarien zum damaligen Zeitpunkt unter 50 % betragen. 18 Dublin-Mitgliedstaaten, darunter Bulgarien, hätten in diesem Zusammenhang überdies mitgeteilt, die Kapazitäten in den Aufnahmestrukturen erhöhen zu können. Im Ergebnis sei anzunehmen, dass die in den Asylzentren zur Verfügung stehende Gesundheitsversorgung nicht unmittelbar von der Flüchtlingsbewegung aus der Ukraine betroffen sei. Es lägen keine konkreten Hinweise vor, wonach der Zugang zu einer aus ärztlicher Sicht indizierten Behandlung für Asylsuchende in Bulgarien aktuell nicht möglich sei. Mit dieser Einschätzung der Lage ist die Vorinstanz ihrer Untersuchungspflicht in Bezug auf die aktuelle Situation in Bulgarien im vorliegenden Fall (zu überstellende Person ist nicht vulnerabel) hinreichend nachgekommen. Sie ist grundsätzlich schlüssig und wird vom Beschwerdeführer nur pauschal bestritten.</w:t>
      </w:r>
    </w:p>
    <w:p>
      <w:r>
        <w:rPr>
          <w:b/>
        </w:rPr>
        <w:t>E. 6.3</w:t>
      </w:r>
    </w:p>
    <w:p>
      <w:r>
        <w:t>Sofern der Beschwerdeführer sich auf eine infolge des Ukraine-Krieges generell verschlechternden Aufnahmesituation in Bulgarien beruft, ist Folgendes festzuhalten: Nach einer Rücküberstellung wird er nicht als Neuankömmling behandelt, sondern in ein hängiges Asylverfahren und die entsprechenden Asylstrukturen integriert werden, wo er alle ihm zustehenden Rechte wahrnehmen kann. Die bulgarischen Behörden haben gegenüber der Vorinstanz am 15. Juli 2022 entsprechende Zusicherungen gemacht. Damit grundsätzlich in Übereinstimmung und vom Beschwerdeführer unwidersprochen führt das SEM in der angefochtenen Verfügung sodann nachvollziehbar aus, Bulgarien habe seit Kriegsbeginn die Annahme von Dublin-Überstellungen - im Gegensatz zu Rumänien, Polen und Tschechien - gar nicht erst ausgesetzt. Es gebe daher keinen Grund zur Annahme einer Überlastung des bulgarischen Aufnahmesystems. Diese Erkenntnis zu den Transfers deckt sich mit jener des Bundesverwaltungsgerichts. Das Gericht schliesst sich zum heutigen Zeitpunkt deshalb der Einschätzung der Vorinstanz - auch unter Berücksichtigung von deren weiteren Ausführungen zur Lage in Bulgarien (vgl. E. 6.2 supra) an. Festzuhalten bleibt, dass der Beschwerdeführer sich gegebenenfalls an die zuständigen bulgarischen Behörden wenden und die ihm zustehenden Aufnahmebedingungen auf dem Rechtsweg einfordern kann (vgl. Art. 26 Richtlinie 2013/33/EU vom 26. Juni 2013 zur Festlegung von Normen für die Aufnahme von Personen [nachfolgend: Aufnahmerichtlinie]).</w:t>
      </w:r>
    </w:p>
    <w:p>
      <w:r>
        <w:rPr>
          <w:b/>
        </w:rPr>
        <w:t>E. 6.4</w:t>
      </w:r>
    </w:p>
    <w:p>
      <w:r>
        <w:t>Nach dem Ausgeführten konnte der Beschwerdeführer kein konkretes und ernsthaftes Risiko dartun, wonach seine Überstellung nach Bulgarien die Verletzung völkerrechtlicher Bestimmungen zur Folge hätte.</w:t>
      </w:r>
    </w:p>
    <w:p>
      <w:r>
        <w:rPr>
          <w:b/>
        </w:rPr>
        <w:t>E. 7</w:t>
      </w:r>
    </w:p>
    <w:p>
      <w:r>
        <w:t>Auch humanitäre Gründe i.S.v. Art. 29a Abs. 3 AsylV 1 liegen nicht vor (siehe E. 5 supra). Gemäss Praxis des Bundesverwaltungsgerichts verfügt das SEM bei der Anwendung dieser Kann-Bestimmung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Vorliegend wurde dies von der Vorinstanz gemacht. Die angefochtene Verfügung ist auch unter diesem Blickwinkel nicht zu beanstanden.</w:t>
      </w:r>
    </w:p>
    <w:p>
      <w:r>
        <w:rPr>
          <w:b/>
        </w:rPr>
        <w:t>E. 8</w:t>
      </w:r>
    </w:p>
    <w:p>
      <w:r>
        <w:t>Somit bleibt Bulgarien der für die Behandlung des Asylgesuchs des Beschwerdeführers zuständige Mitgliedstaat gemäss Dublin-III-VO und ist verpflichtet, das Asylverfahren gemäss Art. 23, 24, 25 und 29 Dublin-III-VO wiederaufzunehmen.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Das SEM ist demnach zu Recht zur Erkenntnis gelangt, es sei in Anwendung von Art. 31a Abs. 1 Bst. b AsylG auf das Asylgesuch nicht einzutreten und hat zutreffend - weil der Beschwerdeführer nicht im Besitz einer gültigen Aufenthalts- oder Niederlassungsbewilligung ist - in Anwendung von Art. 44 AsylG die Überstellung nach Bulgarien (Art. 32 Bst. a AsylV 1) angeordnet. Die angefochtene Verfügung erweist sich als rechtmässig und die Beschwerde ist abzuweisen.</w:t>
      </w:r>
    </w:p>
    <w:p>
      <w:r>
        <w:rPr>
          <w:b/>
        </w:rPr>
        <w:t>E. 9</w:t>
      </w:r>
    </w:p>
    <w:p>
      <w:r>
        <w:t>Das Beschwerdeverfahren ist mit vorliegendem Urteil abgeschlossen, weshalb sich der sinngemäss gestellte Antrag um Gewährung der aufschiebenden Wirkung als gegenstandslos erweist. Der am 15. Juli 2022 angeordnete Vollzugsstopp fällt dahin.</w:t>
      </w:r>
    </w:p>
    <w:p>
      <w:r>
        <w:rPr>
          <w:b/>
        </w:rPr>
        <w:t>E. 10</w:t>
      </w:r>
    </w:p>
    <w:p>
      <w:r>
        <w:t>Die Gesuche um Gewährung der unentgeltlichen Rechtspflege (Art. 65 Abs. 1 VwVG) und amtlichen Verbeiständung (Art. 102m Abs. 1 AsylG i.V.m Art. 65 Abs. 1 VwVG) sind abzuweisen, da sich die Beschwerde nach dem Gesagten als von Anfang an aussichtslos erwiesen hat. Die Verfahrenskosten sind bei diesem Ausgang des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