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F-3082/2022 vom 22. Juli 2022</w:t>
      </w:r>
    </w:p>
    <w:p>
      <w:r>
        <w:t>Bundesverwaltungsgericht, 2022-07-22, DE</w:t>
      </w:r>
    </w:p>
    <w:p>
      <w:r>
        <w:rPr>
          <w:b/>
        </w:rPr>
        <w:t xml:space="preserve">Quelle: </w:t>
      </w:r>
      <w:r>
        <w:t>https://mcp.opencaselaw.ch/entscheid/bvger_F-3082_2022</w:t>
      </w:r>
    </w:p>
    <w:p>
      <w:r>
        <w:t>FR: TAF F-3082/2022 du 22 juillet 2022</w:t>
      </w:r>
    </w:p>
    <w:p>
      <w:r>
        <w:t>IT: TAF F-3082/2022 del 22 luglio 2022</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105 AsylG i.V.m. Art. 31 VGG ist das Bundesverwaltungsgericht zur Beurteilung von Beschwerden auf dem Gebiet des Asyls zuständig und entscheidet über diese in der Regel - wie auch vorliegend - endgültig (vgl. Art. 83 Bst. d Ziff. 1 BGG). Der Beschwerdeführer ist zur Beschwerdeführung legitimiert (Art. 48 Abs. 1 VwVG). Auf die frist- und formgerecht eingereichte Beschwerde ist einzutreten (Art. 108 Abs. 3 AsylG und Art. 52 Abs. 1 VwVG).</w:t>
      </w:r>
    </w:p>
    <w:p>
      <w:r>
        <w:rPr>
          <w:b/>
        </w:rPr>
        <w:t>E. 1.2</w:t>
      </w:r>
    </w:p>
    <w:p>
      <w:r>
        <w:t>Das Verfahren richtet sich nach dem VwVG, dem VGG und dem BGG, soweit das AsylG nichts anderes bestimmt (Art. 37 VGG und Art. 6 AsylG).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3.2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w:t>
      </w:r>
    </w:p>
    <w:p>
      <w:r>
        <w:rPr>
          <w:b/>
        </w:rPr>
        <w:t>E. 4.1</w:t>
      </w:r>
    </w:p>
    <w:p>
      <w:r>
        <w:t>Hat der Antragsteller einen Familienangehörigen - ungeachtet der Frage, ob die Familie bereits im Herkunftsland bestanden hat -, der in seiner Eigenschaft als Begünstigter internationalen Schutzes in einem Mitgliedstaat aufenthaltsberechtigt ist, so ist dieser Mitgliedstaat für die Prüfung des Antrags auf internationalen Schutz zuständig, sofern die betreffenden Personen diesen Wunsch schriftlich kundtun (Art. 9 Dublin-III-VO). Als Familienangehörige gelten gemäss Art. 2 Bst. g Dublin-III-VO der Ehegatte des Antragsstellers oder sein nicht verheirateter Partner, der mit ihm eine dauerhafte Beziehung führt, soweit nach dem Recht oder nach den Gepflogenheiten des betreffenden Mitgliedstaats nicht verheiratete Paare ausländerrechtlich vergleichbar behandelt werden wie verheiratete Paare. Der Beschwerdeführer macht geltend, aufgrund seiner Beziehung zu seiner Verlobten und der eingeleiteten Ehevorbereitung sei die Schweiz für die Prüfung seines Asylgesuchs zuständig. Er und seine Verlobte würden sich gemäss eigenen Aussagen seit dem Jahr 2013 kennen und hätten sich vor seiner Einreise in die Schweiz zuletzt im Jahr 2014 gesehen. Ein Ehevorbereitungsverfahren wurde zwar eingeleitet, aufgrund fehlender Dokumente scheint eine Heirat jedoch nicht unmittelbar bevorzustehen. Nach der Rechtsprechung ergibt sich ein völkerrechtlicher Anspruch auf Familiennachzug aus Art. 8 EMRK bei einer kinderlosen Konkubinatsbeziehung nur, wenn eine lang dauernde und gefestigte Partnerschaft vorliegt und die Heirat unmittelbar bevorsteht (BGE 144 I 266 E. 2.5). Diese Voraussetzungen sind vorliegend nicht erfüllt, und es ist damit auch nicht von einer dauerhaften Beziehung auszugehen, die unter die Definition von Art. 2 Bst. g Dublin-III-VO fällt.</w:t>
      </w:r>
    </w:p>
    <w:p>
      <w:r>
        <w:rPr>
          <w:b/>
        </w:rPr>
        <w:t>E. 4.2</w:t>
      </w:r>
    </w:p>
    <w:p>
      <w:r>
        <w:t>Besitzt der Antragsteller ein gültiges Visum, so ist der Mitgliedstaat, der das Visum erteilt hat, für die Prüfung des Antrags auf internationalen Schutz zuständig, es sei denn, dass das Visum im Auftrag eines anderen Mitgliedstaats im Rahmen einer Vertretungsvereinbarung gemäß Artikel 8 der Verordnung (EG) Nr. 810/2009 des Europäischen Parlaments und des Rates vom 13. Juli 2009 über einen Visakodex der Gemeinschaft erteilt wurde. In diesem Fall ist der vertretene Mitgliedstaat für die Prüfung des Antrags auf internationalen Schutz zuständig. (Art. 12 Abs. 2 Dublin-III-VO). Der Umstand, dass das Visum aufgrund einer falschen oder missbräuchlich verwendeten Identität oder nach Vorlage von gefälschten, falschen oder ungültigen Dokumenten erteilt wurde, hindert nicht daran, dem Mitgliedstaat, der das Visum erteilt hat, die Zuständigkeit zuzuweisen (Art. 12 Abs. 5 Dublin-III-VO). Gemäss einem Abgleich mit dem CS-VIS wurde dem Beschwerdeführer von der spanischen Vertretung in Jordanien am 26. April 2022 ein Schengenvisum ausgestellt, welches vom 28. April bis 11. Juni 2022 gültig war. Die spanischen Behörden hiessen das Übernahmegesuch des SEM am 4. Juli 2022 gestützt auf Art. 12 Abs. 2 Dublin-III-VO gut. Unbeachtlich ist, dass der Beschwerdeführer geltend macht, nichts von einem Visum zu wissen und dieses auch nicht benutzt zu haben. Das Visum konnte klar dem Beschwerdeführer zugeordnet werden, auch wenn er unter anderen Personalien um das Visum ersucht hatte. Die grundsätzliche Zuständigkeit Spaniens ist somit gegeben.</w:t>
      </w:r>
    </w:p>
    <w:p>
      <w:r>
        <w:rPr>
          <w:b/>
        </w:rPr>
        <w:t>E. 4.3</w:t>
      </w:r>
    </w:p>
    <w:p>
      <w:r>
        <w:t>Ist ein Antragsteller u.a. wegen schwerer Krankheit auf die Unterstützung eines seiner Geschwister, das sich rechtmässig in einem Mitgliedstaat aufhält, angewiesen, so entscheiden die Mitgliedstaaten in der Regel, den Antragsteller und dieses Geschwister nicht zu trennen bzw. sie zusammenzuführen, sofern die familiäre Bindung bereits im Herkunftsland bestanden hat, eines seiner Geschwister in der Lage ist, die abhängige Person zu unterstützen und die betroffenen Personen ihren Wunsch schriftlich kundgetan haben (vgl. Art. 16 Abs. 1 Dublin-III-VO). Der Beschwerdeführer führt aus, aufgrund seiner schweren Krankheit sei er auf die Unterstützung seiner Angehörigen angewiesen. Im Jahr 2011 hatte er eine Bypass-Operation und klagt aktuell über Thoraxschmerzen. Weiter bestehen chronische Schwellungen am rechten Bein. Seit seiner Einreise in die Schweiz meldete er sich zweimal notfallmässig wegen der Thoraxschmerzen im Spital. Beide Male konnte er gleichentags in gebessertem Allgemeinzustand entlassen werden, wobei keine über die seit langem bekannten Probleme hinausgehenden Auffälligkeiten festgestellt wurden (vgl. SEM-Akten act. 1171963-29 und 30). Ein besonderes Abhängigkeitsverhältnis zu seinen Schwestern liegt damit nicht vor. Den Akten lässt sich nicht entnehmen, dass er auf deren dauerhafte Unterstützung und Pflege angewiesen wäre, zumal die Beschwerden seit mehr als zehn Jahren bestehen. Die Voraussetzungen von Art. 16 Abs. 1 Dublin-III-VO sind damit nicht erfüllt.</w:t>
      </w:r>
    </w:p>
    <w:p>
      <w:r>
        <w:rPr>
          <w:b/>
        </w:rPr>
        <w:t>E. 5.1</w:t>
      </w:r>
    </w:p>
    <w:p>
      <w:r>
        <w:t>Erweist es sich als unmöglich, einen Antragsteller in den zunächst als zuständig bestimmten Mitgliedstaat zu überstellen, da es wesentliche Gründe für die Annahme gibt, dass das Asylverfahren und die Aufnahmebedingungen für Antragsteller in diesem Mitgliedstaat systemische Schwachstellen aufweisen, die eine Gefahr einer unmenschlichen oder entwürdigenden Behandlung im Sinne des Artikels 4 der EU-Grundrechtecharta mit sich bringen, so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der zuständige Mitgliedstaat (Art. 3 Abs. 2 Dublin-III-VO).</w:t>
      </w:r>
    </w:p>
    <w:p>
      <w:r>
        <w:rPr>
          <w:b/>
        </w:rPr>
        <w:t>E. 5.2</w:t>
      </w:r>
    </w:p>
    <w:p>
      <w:r>
        <w:t>Spanien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Unter diesen Umständen ist die Anwendung von Art. 3 Abs. 2 Dublin-III-VO nicht gerechtfertigt.</w:t>
      </w:r>
    </w:p>
    <w:p>
      <w:r>
        <w:rPr>
          <w:b/>
        </w:rPr>
        <w:t>E. 6.1</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Dublin-III-VO). Dieses sogenannte Selbsteintrittsrecht wird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(BVGE 2015/9 E. 8.2.1).</w:t>
      </w:r>
    </w:p>
    <w:p>
      <w:r>
        <w:rPr>
          <w:b/>
        </w:rPr>
        <w:t>E. 6.2</w:t>
      </w:r>
    </w:p>
    <w:p>
      <w:r>
        <w:t>Der Beschwerdeführer hat kein konkretes und ernsthaftes Risiko dargetan, die spanischen Behörden würden sich weigern, ihn aufzunehmen und seinen Antrag auf internationalen Schutz unter Einhaltung der Regeln der Verfahrensrichtlinie zu prüfen Wie erwähnt, bestehen keine Hinweise darauf, dass Spanien seinen völkerrechtlichen Verpflichtungen aus der EMRK, der FoK und der FK sowie dem Zusatzprotokoll der FK nicht nachkommt. Dem Beschwerdeführer steht es nach erfolgter Überstellung nach Spanien offen, dort um Asyl nachzusuchen und damit Zugang zu den asylrechtlichen Aufnahmestrukturen zu erhalten. Anzumerken gilt es an dieser Stelle, dass die Dublin-III-VO den Schutzsuchenden kein Recht einräumt, den ihren Antrag prüfenden Staat selber auszuwählen (vgl. BVGE 2010/45 E. 8.3).</w:t>
      </w:r>
    </w:p>
    <w:p>
      <w:r>
        <w:rPr>
          <w:b/>
        </w:rPr>
        <w:t>E. 6.3</w:t>
      </w:r>
    </w:p>
    <w:p>
      <w:r>
        <w:t>Der Beschwerdeführer beruft sich darauf, sein Gesundheitszustand stehe einer Überstellung entgegen; gemäss medizinischem Bericht vom 12. Juli 2022 sei eine zeitnahe invasive Abklärung mittels Koronarangiografie zwingend notwendig, um ein Herzinfarktereignis zu vermeiden. Zum aktuellen Zeitpunkt seien aus medizinischer Sicht ein Flug oder längere Transportwege nicht möglich, ohne einen Herzinfarkt in Kauf zu nehmen. Damit macht der Beschwerdeführer geltend, die Überstellung nach Spanien setze ihn einer Gefahr für seine Gesundheit aus und verletze damit Art. 3 EMRK. Eine zwangsweise Rückweisung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Eine solche Situation ist vorliegend nicht gegeben. Entgegen dem auf Beschwerdeebene eingereichten Bericht hält der medizinische Bericht des Kantonsspitals D._______ vom 29. Mai 2022 fest, dass sich der Beschwerdeführer im Verlauf der Untersuchung weitgehend beschwerdefrei gezeigt und in ordentlichem Allgemeinzustand habe entlassen werden können. Die Gefahr eines Herzinfarkts und eines thrombembolischen Ereignisses hätten ausgeschlossen werden können (vgl. SEM-Akten act. [...]-29). Gemäss Bericht des Kantonsspitals C._______ vom 24. Juni 2022 würden die Schmerzen und Schwellung des rechten Beins chronisch bestehen, weshalb auf eine notfallmässige Abklärung verzichtet wurde. Eine ischämische Genese sei sehr unwahrscheinlich und das Elektrokardiogramm (EKG) sei unauffällig. Der Beschwerdeführer sei über die Gutartigkeit der Symptome informiert und in gebessertem Allgemeinzustand nach Hause entlassen worden (vgl. SEM-Akten act. [...]-30). Sein Gesundheitszustand vermag damit eine Unzulässigkeit im Sinne dieser restriktiven Rechtsprechung nicht zu rechtfertigen. Die gesundheitlichen Probleme sind nicht von einer derartigen Schwere, dass aus humanitären Gründen von einer Überstellung abgesehen werden müsste. Im Übrigen ist darauf hinzuweisen, dass Spanien über eine ausreichende medizinische Infrastruktur verfügt. Die Mitgliedstaaten sind verpflichtet, den Antragstellern die erforderliche medizinische Versorgung, die zumindest die Notversorgung und die unbedingt erforderliche Behandlung von Krankheiten und schweren psychischen Störungen umfasst, zugänglich zu machen (Art. 19 Abs. 1 Aufnahmerichtlinie); den Antragstellern mit besonderen Bedürfnissen ist die erforderliche medizinische oder sonstige Hilfe (einschliesslich nötigenfalls einer geeigneten psychologischen Betreuung) zu gewähren (Art. 19 Abs. 2 Aufnahmerichtlinie). Es liegen keine Hinweise vor, wonach Spanien dem Beschwerdeführer eine adäquate medizinische Behandlung verweigern würde. Die schweizerischen Behörden, die mit dem Vollzug der angefochten Verfügung beauftragt sind, werden den medizinischen Umständen bei der Bestimmung der konkreten Modalitäten der Überstellung des Beschwerdeführers Rechnung tragen und die spanischen Behörden vorgängig in geeigneter Weise über die spezifischen medizinischen Umstände informieren (vgl. Art. 31 f. Dublin-III-VO). Folglich droht keine Verletzung von Art. 3 EMRK, weshalb die Schweiz nicht zum Selbsteintritt nach Art. 17 Abs. 1 Dublin-III-VO verpflichtet ist.</w:t>
      </w:r>
    </w:p>
    <w:p>
      <w:r>
        <w:rPr>
          <w:b/>
        </w:rPr>
        <w:t>E. 6.4</w:t>
      </w:r>
    </w:p>
    <w:p>
      <w:r>
        <w:t>Gemäss Praxis des Bundesverwaltungsgerichts verfügt das SEM bei der Anwendung von Art. 29a Abs. 3 AsylV 1 über einen Ermessensspielraum (vgl. BVGE 2015/9 E. 7 f.). 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7</w:t>
      </w:r>
    </w:p>
    <w:p>
      <w:r>
        <w:t>Das SEM ist demnach zu Recht in Anwendung von Art. 31a Abs. 1 Bst. b AsylG auf das Asylgesuch des Beschwerdeführers nicht eingetreten. Da er nicht im Besitz einer gültigen Aufenthalts- oder Niederlassungsbewilligung ist, wurde die Überstellung nach Spanien in Anwendung von Art. 44 AsylG ebenfalls zu Recht angeordnet (Art. 32 Bst. a AsylV 1).</w:t>
      </w:r>
    </w:p>
    <w:p>
      <w:r>
        <w:rPr>
          <w:b/>
        </w:rPr>
        <w:t>E. 8</w:t>
      </w:r>
    </w:p>
    <w:p>
      <w:r>
        <w:t>Das Fehlen von Überstellungshindernissen ist bereits Voraussetzung des Nichteintretensentscheides gemäss Art. 31a Abs. 1 Bst. b AsylG, weshalb allfällige Vollzugshindernisse gemäss Art. 83 Abs. 3 und 4 AIG (SR 142.20) unter diesen Umständen nicht mehr zu prüfen sind (vgl. BVGE 2015/18 E. 5.2 m.w.H.).</w:t>
      </w:r>
    </w:p>
    <w:p>
      <w:r>
        <w:rPr>
          <w:b/>
        </w:rPr>
        <w:t>E. 9</w:t>
      </w:r>
    </w:p>
    <w:p>
      <w:r>
        <w:t>Nach dem Gesagten ist die Beschwerde abzuweisen und die Verfügung des SEM zu bestätigen. Mit dem vorliegenden Urteil fällt der am 15. Juli 2022 angeordnete Vollzugsstopp dahin. Das Gesuch um Erteilung der aufschiebenden Wirkung ist gegenstandslos geworden.</w:t>
      </w:r>
    </w:p>
    <w:p>
      <w:r>
        <w:rPr>
          <w:b/>
        </w:rPr>
        <w:t>E. 10.1</w:t>
      </w:r>
    </w:p>
    <w:p>
      <w:r>
        <w:t>Die Begehren erweisen sich als aussichtslos, weshalb das Gesuch um Gewährung der unentgeltlichen Prozessführung ungeachtet einer allfälligen prozessualen Bedürftigkeit abzuweisen ist (Art. 65 Abs. 1 VwVG).</w:t>
      </w:r>
    </w:p>
    <w:p>
      <w:r>
        <w:rPr>
          <w:b/>
        </w:rPr>
        <w:t>E. 10.2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