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F-3080/2019 vom 8. April 2020</w:t>
      </w:r>
    </w:p>
    <w:p>
      <w:r>
        <w:t>Bundesverwaltungsgericht, 2020-04-08, DE</w:t>
      </w:r>
    </w:p>
    <w:p>
      <w:r>
        <w:rPr>
          <w:b/>
        </w:rPr>
        <w:t xml:space="preserve">Quelle: </w:t>
      </w:r>
      <w:r>
        <w:t>https://mcp.opencaselaw.ch/entscheid/bvger_F-3080_2019</w:t>
      </w:r>
    </w:p>
    <w:p>
      <w:r>
        <w:t>FR: TAF F-3080/2019 du 8 avril 2020</w:t>
      </w:r>
    </w:p>
    <w:p>
      <w:r>
        <w:t>IT: TAF F-3080/2019 del 8 aprile 2020</w:t>
      </w:r>
    </w:p>
    <w:p>
      <w:pPr>
        <w:pStyle w:val="Heading2"/>
      </w:pPr>
      <w:r>
        <w:t>Regeste</w:t>
      </w:r>
    </w:p>
    <w:p>
      <w:r>
        <w:t>Sozialhilfe an Auslandschweizer</w:t>
      </w:r>
    </w:p>
    <w:p>
      <w:pPr>
        <w:pStyle w:val="Heading2"/>
      </w:pPr>
      <w:r>
        <w:t>Erwägungen</w:t>
      </w:r>
    </w:p>
    <w:p>
      <w:r>
        <w:rPr>
          <w:b/>
        </w:rPr>
        <w:t>E. 1.1</w:t>
      </w:r>
    </w:p>
    <w:p>
      <w:r>
        <w:t>Verfügungen der Konsularischen Direktion des EDA (KD) betreffend Sozialhilfeleistungen an Schweizer Staatsangehörige im Ausland nach Art. 33 Abs. 1 ASG unterliegen der Beschwerde an das Bundesverwaltungsgericht (Art. 62 ASG i.V.m. Art. 31 ff. VGG).</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als Verfügungsadressat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Geht es - wie hier - um wiederkehrende Leistungen, ist analog zum Sozialversicherungsrecht auf dem Gebiet der Sozialhilfe an Schweizer Staatsangehörige im Ausland grundsätzlich auf die tatsächlichen Verhältnisse abzustellen, wie sie sich zum Zeitpunkt der angefochtenen Verfügung dargestellt haben (vgl. Urteil des BVGer C-4103/2013 vom 30. April 2015 E. 2).</w:t>
      </w:r>
    </w:p>
    <w:p>
      <w:r>
        <w:rPr>
          <w:b/>
        </w:rPr>
        <w:t>E. 4.1</w:t>
      </w:r>
    </w:p>
    <w:p>
      <w:r>
        <w:t>Zu prüfen ist vorab, ob die Vorinstanz - wie vom Beschwerdeführer geltend gemacht - den Sachverhalt unrichtig oder unvollständig erstellt hat. Diese Rüge wird allerdings weitgehend ohne nähere Begründung vorgebracht, weshalb darauf nur insofern eingegangen werden kann, als der Beschwerdeführer konkret geltend macht, die Vorinstanz habe zu Unrecht festgehalten, B._______ und er seien kein Paar.</w:t>
      </w:r>
    </w:p>
    <w:p>
      <w:r>
        <w:rPr>
          <w:b/>
        </w:rPr>
        <w:t>E. 4.2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dazu statt vieler Benjamin Schindler, in: Kommentar zum VwVG, 2. Aufl. 2019, Art. 49 N. 29).</w:t>
      </w:r>
    </w:p>
    <w:p>
      <w:r>
        <w:rPr>
          <w:b/>
        </w:rPr>
        <w:t>E. 4.3</w:t>
      </w:r>
    </w:p>
    <w:p>
      <w:r>
        <w:t>Der Beschwerdeführer machte zu seinem Verhältnis zu B._______ widersprüchliche Angaben. In seiner E-Mail vom 24. Januar 2019 an das Konsularcenter in Moskau sprach er von B._______ als von seiner zukünftigen Ehefrau. Rund einen Monat später gab er auf Nachfrage der Schweizerischen Botschaft an: «Ich lebe mit Frau B._______ nicht in einer Beziehung (wir sind kein Paar)» (Akten des Bundesverwaltungsgerichts 1 Beilage 5). Dies hat die Vorinstanz in ihrer Verfügung denn auch in dieser Form wiedergegeben. Allfällige Veränderungen in der Beziehung des Beschwerdeführers zu B._______ nach Erlass der angefochtenen Verfügung sind in diesem Zusammenhang irrelevant (vgl. E. 3). Eine unvollständige oder unrichtige Feststellung des Sachverhalts ist damit nicht erkennbar.</w:t>
      </w:r>
    </w:p>
    <w:p>
      <w:r>
        <w:rPr>
          <w:b/>
        </w:rPr>
        <w:t>E. 5.1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5.2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Verordnung vom 7. Oktober 2015 über Schweizer Personen und Institutionen im Ausland [V-ASG; SR 195.11]).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w:t>
      </w:r>
    </w:p>
    <w:p>
      <w:r>
        <w:rPr>
          <w:b/>
        </w:rPr>
        <w:t>E. 5.2.1</w:t>
      </w:r>
    </w:p>
    <w:p>
      <w:r>
        <w:t>Die unter Art. 19 Abs. 1 Bst. c V-ASG aufgeführten Kriterien werden in den Richtlinien der KD zur Sozialhilfe für Auslandschweizerinnen und Auslandschweizer (gültig ab 1. Januar 2016; abgelöst durch die Weisung über die Sozialhilfe für Auslandschweizerinnen und Auslandschweizer [nachfolgend: Weisung], gültig seit 1. Januar 2020) konkretisiert:</w:t>
      </w:r>
    </w:p>
    <w:p>
      <w:r>
        <w:rPr>
          <w:b/>
        </w:rPr>
        <w:t>E. 5.2.2</w:t>
      </w:r>
    </w:p>
    <w:p>
      <w:r>
        <w:t>Eher für eine Leistung vor Ort spricht, wenn der Lebensunterhalt im Empfangsstaat bisher ganz oder teilweise durch eine Erwerbstätigkeit finanziert wurde, die gesuchstellende Person sich seit mehr als fünf Jahren im Empfangsstaat aufhält, in der Gesellschaft des Empfangsstaats gut integriert ist, mit einer Person des Empfangsstaates verheiratet ist oder mit ihr in einem stabilen Konkubinat lebt, mit einer Person des Empfangsstaates gemeinsame Kinder hat und diese integriert sind oder Verwandte im Empfangsstaat hat und mit diesen regelmässig persönlichen Kontakt pflegt (Ziff. 1.3.4 der Weisung).</w:t>
      </w:r>
    </w:p>
    <w:p>
      <w:r>
        <w:rPr>
          <w:b/>
        </w:rPr>
        <w:t>E. 5.2.3</w:t>
      </w:r>
    </w:p>
    <w:p>
      <w:r>
        <w:t>Eher gegen eine Leistung vor Ort spricht, wenn die Chancen auf wirtschaftliche Unabhängigkeit trotz Arbeitsfähigkeit gering sind, wenn der Lebensunterhalt im Empfangsstaat bisher vor allem aus Ersparnissen finanziert wurde oder wenn keine ordentliche Aufenthaltsbewilligung vorhanden ist bzw. eine solche nicht innert nützlicher Frist beschafft werden kann. Auch der Umstand, dass die gesuchstellende Person weder mit einer Person des Empfangsstaats verheiratet ist noch in einem stabilen Konkubinat lebt, oder Verwandte im Empfangsstaat hat, spricht gegen die Ausrichtung von Unterstützungsleistungen im Ausland (Ziff. 1.3.4 der Weisung).</w:t>
      </w:r>
    </w:p>
    <w:p>
      <w:r>
        <w:rPr>
          <w:b/>
        </w:rPr>
        <w:t>E. 5.2.4</w:t>
      </w:r>
    </w:p>
    <w:p>
      <w:r>
        <w:t>Diese Kriterien machen deutlich, dass eine Unterstützung vor Ort insbesondere dann als insgesamt gerechtfertigt anzusehen ist, wenn im Empfangsstaat - sozial, familiär und wirtschaftlich - eine eigentliche Verwurzelung besteht (zum Ganzen vgl. Urteil des BVGer F-6925/2016 vom 13. April 2017 E. 4.2). Die Unterstützung vor Ort soll grundsätzlich nur denjenigen Auslandschweizerinnen und Auslandschweizern zugutekommen, die dort eine Existenz aufgebaut haben, weitgehend integriert sind und nachträglich in eine finanzielle Notlage geraten sind (vgl. bspw. Urteile des BVGer F-1063/2017 vom 22. Februar 2019 E. 4.1 und F-1063/2016 vom 13. April 2018 E. 4.2).</w:t>
      </w:r>
    </w:p>
    <w:p>
      <w:r>
        <w:rPr>
          <w:b/>
        </w:rPr>
        <w:t>E. 6.1</w:t>
      </w:r>
    </w:p>
    <w:p>
      <w:r>
        <w:t>Der Beschwerdeführer lebt seit November 2015 in Russland, wobei er sich erst am 21. Januar 2019 bei der Schweizerischen Botschaft in Moskau angemeldet hat. Seine beiden Töchter leben teilweise bei ihm, teilweise bei deren Mutter, B._______. Vom 19. April 2018 bis zum 12. Mai 2019 war er in einem (nicht profitablen) Unternehmen von B._______ als (...) angestellt und verdiente RUB 10'000.-. Dieser Lohn macht einen Bruchteil seiner Wohnungsmiete von RUB 85'000.- aus. Es ist ihm während seines zum Verfügungszeitpunkt dreieinhalbjährigen Aufenthaltes in Russland offensichtlich nicht gelungen, sich wirtschaftlich zu etablieren. Seinen Lebensunterhalt finanzierte er bislang zur Hauptsache mit dem Geld von B._______. Seine Bemühungen, eine besser bezahlte Anstellung zu finden, verliefen erfolglos. Zu keinem Zeitpunkt konnte er seinen Lebensunterhalt durch seine Erwerbstätigkeit finanzieren. Die Chancen auf wirtschaftliche Unabhängigkeit sind demnach als gering einzuschätzen und es kann nicht davon ausgegangen werden, dass eine Unterstützung nur vorübergehend notwendig wäre. Leistungen werden jedoch grundsätzlich nicht gewährt, wenn - wie vorliegend - keine begründete Aussicht auf eine baldige Besserung der Ertragslage besteht (vgl. Ziff. 1.1 der Weisung).</w:t>
      </w:r>
    </w:p>
    <w:p>
      <w:r>
        <w:rPr>
          <w:b/>
        </w:rPr>
        <w:t>E. 6.2</w:t>
      </w:r>
    </w:p>
    <w:p>
      <w:r>
        <w:t>In Bezug auf die soziale Integration ist festzuhalten, dass der Beschwerdeführer Russisch spricht, einer Arbeitstätigkeit nachgeht und wohl auch soziale Kontakte pflegt. Von einer eigentlichen sozialen Verwurzelung kann dennoch nicht gesprochen werden. Er lebte zum Verfügungszeitpunkt erst seit dreieinhalb Jahren mit seiner Familie, welche zuvor in der Schweiz gelebt hatte, in Russland. Der bald (...)-jährige Beschwerdeführer hat damit lediglich einen Bruchteil seines Lebens in Russland verbracht. Des Weiteren ist aufgrund seiner widersprüchlichen Angaben nicht klar, in welchem Verhältnis er zu B._______ steht. Fest steht jedoch, dass zu keinem Zeitpunkt ein gemeinsamer Haushalt bestanden hat, weshalb nicht von einem stabilen Konkubinat ausgegangen werden kann (vgl. Ziff. 2.5.2. der Weisung). Mit B._______ hat er zwei Kleinkinder. Aufgrund des Alters der Kinder kann auch in ihrem Fall nicht von einer Verwurzelung in Russland gesprochen werden. Die jüngste Tochter ist gerade erst (...) alt geworden. Die Ältere besucht (...). Wenn sie dadurch auch erste soziale Kontakte ausserhalb ihres familiären Umfelds geknüpft haben mag, ist dennoch bei Kindern in diesem Alter davon auszugehen, dass die Hauptbezugspersonen ihre Eltern sind.</w:t>
      </w:r>
    </w:p>
    <w:p>
      <w:r>
        <w:rPr>
          <w:b/>
        </w:rPr>
        <w:t>E. 6.3</w:t>
      </w:r>
    </w:p>
    <w:p>
      <w:r>
        <w:t>Eine Heimkehr würde - entgegen den Ausführungen des Beschwerdeführers - auch keine Familienbande zerreissen. Seine beiden Töchter, deren Mutter B._______ und deren Sohn besitzen alle das Schweizer Bürgerrecht. In Anbetracht dessen, dass die Familie bis zur Ausreise nach Russland in der Schweiz wohnhaft gewesen ist, kann ihr eine Rückkehr auch zugemutet werden. Nicht anders verhält es sich unter Berücksichtigung des Kindeswohls (vgl. Art. 3 Abs. 1 des Übereinkommens vom20. November 1989 über die Rechte des Kindes [SR 0.107]), wobei an dieser Stelle auf die Ausführungen unter E. 6.2. verwiesen werden kann, aus welchen folgt, dass bei einer Rückkehr in die Schweiz keine Gefahr einer Entwurzelung der beiden Mädchen bestünde. Zudem ist darauf hinzuweisen, dass in der Schweiz auch deren Grosseltern und deren Halbbruder leben, auch wenn der Beschwerdeführer anführt, wenig Kontakt zu seiner Familie in der Schweiz zu pflegen. Auch B._______ und ihrem mittlerweile (...)jährigen Sohn C._______ dürfte es nicht schwerfallen, sich in der Schweiz wieder zu integrieren, zumal beide vor ihrer Ausreise nach Russland hier gelebt haben, C._______ hier eingeschult wurde und prägende Jahre seines Lebens verbracht hat. Der Umstand, dass er sein Schwimmtraining möglicherweise nicht unter denselben Bedingungen wie in Russland fortführen könnte, vermag an der Zumutbarkeit seiner Rückkehr und derjenigen seiner Mutter nichts zu ändern.</w:t>
      </w:r>
    </w:p>
    <w:p>
      <w:r>
        <w:rPr>
          <w:b/>
        </w:rPr>
        <w:t>E. 6.4</w:t>
      </w:r>
    </w:p>
    <w:p>
      <w:r>
        <w:t>Vor diesem Hintergrund ist nicht zu beanstanden, wenn die Vorinstanz einen Verbleib des Beschwerdeführers und seiner beiden Töchter in Russland als nicht gerechtfertigt im Sinne des ASG und eine Rückkehr in die Schweiz als zumutbar erachtete.</w:t>
      </w:r>
    </w:p>
    <w:p>
      <w:r>
        <w:rPr>
          <w:b/>
        </w:rPr>
        <w:t>E. 7</w:t>
      </w:r>
    </w:p>
    <w:p>
      <w:r>
        <w:t>Zusammenfassend ergibt sich, dass die Vorinstanz das Gesuch des Beschwerdeführers um Ausrichtung einer periodischen Unterstützung zu Recht abgewiesen hat. Die angefochtene Verfügung erweist sich mit Blick auf Art. 49 VwVG als rechtmässig. Die Beschwerde ist daher abzuweisen.</w:t>
      </w:r>
    </w:p>
    <w:p>
      <w:r>
        <w:rPr>
          <w:b/>
        </w:rPr>
        <w:t>E. 8</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