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F-3075/2024 vom 21. November 2024</w:t>
      </w:r>
    </w:p>
    <w:p>
      <w:r>
        <w:t>Bundesverwaltungsgericht, 2024-11-21, DE</w:t>
      </w:r>
    </w:p>
    <w:p>
      <w:r>
        <w:rPr>
          <w:b/>
        </w:rPr>
        <w:t xml:space="preserve">Quelle: </w:t>
      </w:r>
      <w:r>
        <w:t>https://mcp.opencaselaw.ch/entscheid/bvger_F-3075_2024</w:t>
      </w:r>
    </w:p>
    <w:p>
      <w:r>
        <w:t>FR: TAF F-3075/2024 du 21 novembre 2024</w:t>
      </w:r>
    </w:p>
    <w:p>
      <w:r>
        <w:t>IT: TAF F-3075/2024 del 21 novembre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F-3075/2024 Seite 4 Einreise und Visum aufstellt und die Mitgliedstaaten verpflichtet, die Ein- reise bzw. das Visum zu verweigern, wenn die Voraussetzungen nicht er- füllt sind. Liegen keine Ablehnungsgründe vor, ist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w:t>
      </w:r>
    </w:p>
    <w:p>
      <w:r>
        <w:t>F-3075/2024 Seite 5 Behörden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unterliegt die Gesuchstellerin der Vi- 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wobei die Beweisführung der drittstaatsangehörigen Person obliegt (Art. 14 Abs. 1 Bst. d VK; Art. 14 Abs. 3 i.V.m. Anhang II VK; Art. 6 Abs. 1 Bst. c SGK; Art. 5 Abs. 2 AIG; BVGE 2014/1 E. 4.4 und E. 6.1). Anhalts- 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4.2</w:t>
      </w:r>
    </w:p>
    <w:p>
      <w:r>
        <w:t>Bezüglich der allgemeinen Lage in der Dominikanischen Republik ist auszuführen, dass zwar die dortige makroökonomische Situation derzeit</w:t>
      </w:r>
    </w:p>
    <w:p>
      <w:r>
        <w:t>F-3075/2024 Seite 6 gut ist. Dennoch steht die Dominikanische Republik vor mehreren drän- genden Herausforderungen. Steigende Lebensmittel- und Energiekosten, die durch den Ukraine-Konflikt noch verschärft werden, machen es für die verarmte Bevölkerung immer schwieriger, sich Grundnahrungsmittel zu leisten. Die Bereitstellung einer zuverlässigen Stromversorgung, von sau- berem Wasser und effizienten Verkehrssystemen ist für das Wirtschafts- wachstum von entscheidender Bedeutung. Aber nichts überwiegt die Dringlichkeit, die öffentliche Bildung zu verbessern. Es ist jedoch nach wie vor eine Herausforderung, innenpolitische Unterstützung für die erhebli- chen Investitionen zu gewinnen, die im Bildungsbereich erforderlich sind, insbesondere da die wachsende Mittel- und Oberschicht des Landes nur am Rande auf das öffentliche Bildungssystem angewiesen ist (vgl. Länder- bericht Dominikanische Republik 2024, S. 41; abgerufen am 29.10.2024 unter https://bti-project.org/de/reports/country-dashboard/DOM).</w:t>
      </w:r>
    </w:p>
    <w:p>
      <w:r>
        <w:rPr>
          <w:b/>
        </w:rPr>
        <w:t>E. 4.3</w:t>
      </w:r>
    </w:p>
    <w:p>
      <w:r>
        <w:t>Vor diesem Hintergrund kann der Vorinstanz nicht vorgeworfen wer- den, dass sie das Risiko einer nicht fristgerechten Wiederausreise von Be- suchenden aus der Dominikanischen Republik allgemein als hoch ein- schätzt. Bei der Risikoanalyse sind hingegen neben den oben dargelegten allgemeinen Verhältnissen einer gesuchstellenden Person alle relevanten Gesichtspunkte des konkreten Einzelfalles einzubeziehen. Besteht bereits aufgrund der allgemeinen Situation in einem Land ein Risiko nicht regel- konformen Verhaltens, so sind die konkreten Lebensumstände der gesuch- stellenden Person daraufhin zu prüfen, ob sie geeignet sind, die Bedenken zu zerstreuen. Dabei ist ein umso strengerer Massstab anzulegen, je un- günstiger sich die allgemeine Situation in der Heimat darstellt. Zu den kon- kreten Lebensumständen gehören insbesondere die persönlichen, familiä- ren, beruflichen und wirtschaftlichen Verhältnisse (BVGE 2014/1 E. 6.3.1). So kann eine besondere berufliche, gesellschaftliche oder familiäre Verant- wortung im Herkunftsland bzw. eine stabile, die Existenz sichernde wirt- schaftliche Situation die Prognose einer anstandslosen Wiederausreise vor Ablauf der Visumsdauer begünstigen. Umgekehrt muss bei Personen, die in ihrer Heimat keine besonderen Verpflichtungen haben oder die sich in wirtschaftlich ungünstigen Verhältnissen befinden, das Risiko eines aus- länderrechtlich nicht regelkonformen Verhaltens nach einer bewilligten Ein- reise als vergleichsweise hoch eingeschätzt werden (BVGE 2014/1 E. 6.3.1; 2009/27 E. 8).</w:t>
      </w:r>
    </w:p>
    <w:p>
      <w:r>
        <w:rPr>
          <w:b/>
        </w:rPr>
        <w:t>E. 4.4</w:t>
      </w:r>
    </w:p>
    <w:p>
      <w:r>
        <w:t>Gerade durch die Berücksichtigung der allgemeinen Situation im Her- kunftsland und der persönlichen Lebensumstände vor Ort soll eine pau- schale Beurteilung vermieden werden. In diesem Sinn kann dem SEM</w:t>
      </w:r>
    </w:p>
    <w:p>
      <w:r>
        <w:t>F-3075/2024 Seite 7 vorliegend nicht vorgeworfen werden, die Abweisung des Visumsgesuchs sei rechtswidrig und grob willkürlich (vgl. Beschwerde Ziff. 6), hat es sich doch – entgegen den beschwerdeweisen Vorbringen (vgl. Beschwerde Ziff. 5) – nebst der allgemeinen Lage auch mit der individuellen Situation der Gesuchstellerin in der Dominikanischen Republik auseinandergesetzt. Nachfolgend gilt es somit auf die Frage einzugehen, ob sich die diesbe- züglichen Ausführungen der Vorinstanz als zutreffend erweisen.</w:t>
      </w:r>
    </w:p>
    <w:p>
      <w:r>
        <w:rPr>
          <w:b/>
        </w:rPr>
        <w:t>E. 4.5</w:t>
      </w:r>
    </w:p>
    <w:p>
      <w:r>
        <w:t>Die (…)-jährige Gesuchstellerin ist ledig und kinderlos (SEM act. 6/81). In der Beschwerde wurde weiter geltend gemacht, sie lebe in der Domini- kanischen Republik in geordneten Verhältnissen (Beschwerde Ziff. 3). Es ist somit nicht davon auszugehen, ihr würden in ihrem Heimatland beson- dere familiäre oder gesellschaftliche Verpflichtungen obliegen, die sie wirk- sam von einem Auswanderungsentscheid abhalten könnten.</w:t>
      </w:r>
    </w:p>
    <w:p>
      <w:r>
        <w:rPr>
          <w:b/>
        </w:rPr>
        <w:t>E. 4.6</w:t>
      </w:r>
    </w:p>
    <w:p>
      <w:r>
        <w:t>In wirtschaftlicher Hinsicht ergibt sich aus den Akten, dass die Gesuch- stellerin seit dem 19. Mai 2021 eine unbefristete Stelle in einem Inter- netcenter (…) innehat (SEM act. 6/120; 6/111, 6/132); weiter verkaufe sie Kleider und Accessoires (SEM act. 6/81). Gemäss einem Schreiben der Banco A._______ verfügt sie dort über ein Bankkonto, das am 17. Februar 2024 einen aktuellen Saldo von DOP 144'709.55 (ca. CHF 2'082.00) auf- weist (SEM act. 6/100). Ein weiteres Bankkonto wies per 17. Februar 2024 einen Schlusssaldo von DOP 26'748.00 (ca. CHF 385.00) auf (SEM act. 6/110). Diese Angaben sind jedoch nicht geeignet, die finanziellen und wirt- schaftlichen Verhältnisse der Gesuchstellerin zweifelsfrei darzulegen. Ins- besondere fehlen konkrete Hinweise und Belege zu ihrem monatlichen Einkommen (bspw. Lohnabrechnungen). Auch aus den vorgelegten Kon- toauszügen (SEM act. 6/86 ff. und SEM act. 6/101 ff.) lässt sich diesbezüg- lich nichts ableiten. Diese enthalten zwar Hinweise auf Gutschriften, die jedoch nicht eindeutig als Lohnzahlungen identifiziert werden können. Zu- dem decken die Kontoauszüge nur einen Zeitraum von wenigen Monaten ab. Hinweise auf Einzahlungen in den Vorjahren, die eine gewisse Stabilität der Einkommenssituation belegen würden, fehlen.</w:t>
      </w:r>
    </w:p>
    <w:p>
      <w:r>
        <w:rPr>
          <w:b/>
        </w:rPr>
        <w:t>E. 4.7</w:t>
      </w:r>
    </w:p>
    <w:p>
      <w:r>
        <w:t>In casu geben somit weder die allgemeinen Verhältnisse in der Domi- nikanischen Republik noch die persönliche Situation der Gesuchstellerin hinreichende Gewähr für eine Rückkehr in ihr Heimatland. So liegen weder besondere familiäre beziehungsweise gesellschaftliche Verpflichtungen vor noch lassen die vorliegenden Akten den Schluss zu, die Gesuchstelle- rin lebe in soliden wirtschaftlichen Verhältnissen, die sie von einer Emigra- tion abhalten könnten. Davon durfte auch das SEM willkürfrei ausgehen.</w:t>
      </w:r>
    </w:p>
    <w:p>
      <w:r>
        <w:t>F-3075/2024 Seite 8</w:t>
      </w:r>
    </w:p>
    <w:p>
      <w:r>
        <w:rPr>
          <w:b/>
        </w:rPr>
        <w:t>E. 4.8</w:t>
      </w:r>
    </w:p>
    <w:p>
      <w:r>
        <w:t>An dieser Einschätzung vermag auch das Vorbringen der Beschwerde- führerin nichts zu ändern, es erscheine irrelevant wie hoch das Einkommen der Gesuchstellerin sei, da sie verbindlich erklärt habe, in der Schweiz für den Unterhalt ihres Gastes aufzukommen und in diesem Zusammenhang auf die von ihr unterzeichnete Verpflichtungserklärung verwies. Ebenso klar und vorbehaltlos, so die Beschwerdeführerin weiter, werde sie auch für den zeitgerechten Rückflug der Gesuchstellerin in die Dominikanische Re- publik besorgt sein (vgl. Beschwerde Ziff. 3 und 4). Ohne die guten Absich- ten der Beschwerdeführerin in Zweifel zu ziehen und ihre Glaubwürdigkeit in Frage zu stellen, gilt es zu bedenken, dass sie als Gastgeberin und Freundin der Gesuchstellerin lediglich für gewisse finanzielle Risiken Ga- rantien leisten kann, nicht aber – mangels rechtlicher und faktischer Durch- setzbarkeit – für ein bestimmtes Verhalten ihres Gastes (vgl. BVGE 2014/1 E. 6.3.7 und BVGE 2009/27 E. 9). Demnach wurde der Gesuchstellerin das Visum für den gesamten Schengen-Raum zu Recht verweigert.</w:t>
      </w:r>
    </w:p>
    <w:p>
      <w:r>
        <w:rPr>
          <w:b/>
        </w:rPr>
        <w:t>E. 4.9</w:t>
      </w:r>
    </w:p>
    <w:p>
      <w:r>
        <w:t>Vor diesem Hintergrund war das SEM auch nicht gehalten, Ausführun- gen zu allfälligen Sicherheitsleistungen zu machen (vgl. Beschwerde Ziff. 6). Ohnehin kann vorliegend nicht davon ausgegangen werden, die Hinter- legung einer Kaution würde das Risiko einer nicht fristgerechten Wieder- ausreise auf ein vertretbares Niveau senken (vgl. dazu Urteil des BVGer F-1218/2022 vom 29. November 2022 E. 8.3).</w:t>
      </w:r>
    </w:p>
    <w:p>
      <w:r>
        <w:rPr>
          <w:b/>
        </w:rPr>
        <w:t>E. 5</w:t>
      </w:r>
    </w:p>
    <w:p>
      <w:r>
        <w:t>Gründe humanitärer oder anderer Art, welche die Erteilung eines Visums mit räumlich beschränkter Gültigkeit rechtfertigen würden, wurden nicht geltend gemacht und sind auch nicht ersichtlich (vgl. dazu E. 3.4).</w:t>
      </w:r>
    </w:p>
    <w:p>
      <w:r>
        <w:rPr>
          <w:b/>
        </w:rPr>
        <w:t>E. 6</w:t>
      </w:r>
    </w:p>
    <w:p>
      <w:r>
        <w:t>Die angefochtene Verfügung erweist sich somit im Lichte von Art. 49 VwVG als rechtmässig und die Beschwerde ist abzuweisen.</w:t>
      </w:r>
    </w:p>
    <w:p>
      <w:r>
        <w:rPr>
          <w:b/>
        </w:rPr>
        <w:t>E. 7</w:t>
      </w:r>
    </w:p>
    <w:p>
      <w:r>
        <w:t>Entsprechend dem Ausgang des Verfahrens wird die unterliegende Be- schwerdeführerin kostenpflichtig (Art. 63 Abs. 1 VwVG i.V.m. Art. 1 ff. des Reglements vom 21. Februar 2008 über die Kosten und Entschädigungen vor dem Bundesverwaltungsgericht [VGKE, SR 173.320.2]).</w:t>
      </w:r>
    </w:p>
    <w:p>
      <w:r>
        <w:t>F-3075/2024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