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F-3074/2026 vom 5. Mai 2026</w:t>
      </w:r>
    </w:p>
    <w:p>
      <w:r>
        <w:t>Bundesverwaltungsgericht, 2026-05-05, DE</w:t>
      </w:r>
    </w:p>
    <w:p>
      <w:r>
        <w:rPr>
          <w:b/>
        </w:rPr>
        <w:t xml:space="preserve">Quelle: </w:t>
      </w:r>
      <w:r>
        <w:t>https://mcp.opencaselaw.ch/entscheid/bvger_F-3074_2026</w:t>
      </w:r>
    </w:p>
    <w:p>
      <w:r>
        <w:t>FR: TAF F-3074/2026 du 5 mai 2026</w:t>
      </w:r>
    </w:p>
    <w:p>
      <w:r>
        <w:t>IT: TAF F-3074/2026 del 5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Die Vorinstanz hat korrekt erwogen, dass es sich bei Griechenland - als Mitglied der Europäischen Union (EU) - um einen sicheren Drittstaat im Sinne von Art. 6a Abs. 2 Bst. b AsylG handelt, die Beschwerdeführerin in Griechenland als Flüchtling anerkannt wurde und die Zustimmung der griechischen Behörden zur Rückübernahme vorliegt. Die Vorinstanz ist demnach zu Recht in Anwendung von Art. 31a Abs. 1 Bst. a AsylG auf das Asylgesuch nicht eingetreten und hat zu Recht in Anwendung von Art. 44 erster Satz AsylG die Wegweisung angeordnet. Der Antrag auf Anweisung der Vorinstanz, im Rahmen eines ordentlichen Verfahrens aus das Asylgesuch einzutreten, ist abzuweisen.</w:t>
      </w:r>
    </w:p>
    <w:p>
      <w:r>
        <w:rPr>
          <w:b/>
        </w:rPr>
        <w:t>E. 3</w:t>
      </w:r>
    </w:p>
    <w:p>
      <w:r>
        <w:t>Ist der Vollzug der Wegweisung nicht zulässig, nicht zumutbar oder nicht möglich, so verfügt das SEM die vorläufige Aufnahme (Art. 83 Abs. 1 AIG [SR 142.20] i.V.m. Art. 44 zweiter Satz AsylG).</w:t>
      </w:r>
    </w:p>
    <w:p>
      <w:r>
        <w:rPr>
          <w:b/>
        </w:rPr>
        <w:t>E. 3.1</w:t>
      </w:r>
    </w:p>
    <w:p>
      <w:r>
        <w:t>In Bezug auf die Zulässigkeit des Wegweisungsvollzugs (Art. 83 Abs. 3 AIG) hat die Vorinstanz korrekt erwogen, dass Griechenland als Signatarstaat der EMRK, des Übereinkommens vom 10. Dezember 1984 gegen Folter und andere grausame, unmenschliche oder erniedrigende Behandlung oder Strafe (FoK; SR 0.105), des Abkommens über die Recht-stellung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 Dabei hat die Vorinstanz die Vorbringen der Beschwerdeführerin berücksichtigt und rechtsprechungskonform gewürdigt.</w:t>
      </w:r>
    </w:p>
    <w:p>
      <w:r>
        <w:rPr>
          <w:b/>
        </w:rPr>
        <w:t>E. 3.2</w:t>
      </w:r>
    </w:p>
    <w:p>
      <w:r>
        <w:t>Sodann hat die Vorinstanz in Bezug auf die Zumutbarkeit des Vollzugs korrekt erwogen, dass eine Wegweisung in einen EU- oder EFTA-Staat gemäss Art. 83 Abs. 5 zweiter Satz AIG in der Regel zumutbar ist, dass diese gesetzliche Vermutung mit Bezug auf Griechenland grundsätzlich auch für vulnerable Personen gilt und dass es der Beschwerdeführerin nicht gelungen ist, diese Vermutung umzustossen, da sie keine ernsthaften Anhaltspunkte dafür vorbringt, dass sie in Griechenland aufgrund von individuellen Umständen sozialer, wirtschaftlicher oder gesundheitlicher Art in eine existenzielle Notlage geraten würde (vgl. Referenzurteil des BVGer E-3427/2021 vom 28. März 2022 E. 11.3 ff.). Dabei hat sie die Vorbringen der Beschwerdeführerin im Hinblick auf den fehlenden Zugang zu medizinischer Versorgung, Unterkunft, Nahrungsmitteln, Arbeitsmöglichkeiten sowie insbesondere ihre gesundheitlichen Leiden (Kopfschmerzen, Erkältungssymptome, vaginale Entzündung, Prämenstruelles Syndrom, unregelmässiger Menstruationszyklus, leichte Hörminderung durch Druck in den Ohren, nächtliche Fussschmerzen) berücksichtigt und rechtsprechungskonform gewürdigt. Darüber hinaus hat die Vorinstanz zutreffend auf die Verpflichtungen Griechenlands gegenüber Schutzberechtigten bezüglich Unterbringung, medizinischer Versorgung, Sozialhilfe und Erwerbstätigkeit hingewiesen und ausgeführt, dass es der Beschwerdeführerin möglich ist, sich für eine Unterkunft, Sozialleistungen und allfällig benötigte medizinische Behandlungen an die entsprechenden Stellen zu wenden und von diesen die erforderliche Hilfe einzufordern.</w:t>
      </w:r>
    </w:p>
    <w:p>
      <w:r>
        <w:rPr>
          <w:b/>
        </w:rPr>
        <w:t>E. 3.3</w:t>
      </w:r>
    </w:p>
    <w:p>
      <w:r>
        <w:t>Entgegen ihren Vorbringen gelingt es der Beschwerdeführerin auch auf Beschwerdeebene nicht, die zuvor erwähnte Regelvermutung umzustossen. Soweit sie vorbringt, sie werde in Griechenland von einem Verwandten gesucht, welcher sie in der Türkei vergewaltigt habe, ist darauf hinzuweisen, dass Griechenland ein Rechtsstaat mit funktionierenden Justiz- und Polizeibehörden ist, von dessen Schutzwille und -fähigkeit bezüglich Übergriffen Dritter ausgegangen werden darf beziehungsweise muss (vgl. zuletzt Urteil des BVGer F-2707/2026 vom 22. April 2026 E. 4.2.2 m.H.). Aus den Aussagen der Beschwerdeführerin geht nicht hervor, dass sie sich diesbezüglich an die griechischen Behörden gewandt hätte. Sodann hat sie nicht hinreichend dargetan, dass sie sich in Griechenland erfolglos um eine adäquate Eingliederung bemüht hätte. Den Akten sind keinerlei auf einen langfristigen Aufenthalt in Griechenland ausgerichtete Bemühungen seitens der Beschwerdeführerin zu entnehmen. Ihrem Einwand, sie sei aufgrund einer Traumatisierung dazu gar nicht in der Lage gewesen, ist entgegenzuhalten, dass das Vorliegen einer solchen gänzlich unbelegt blieb. Vor diesem Hintergrund ist nicht erstellt, dass die Beschwerdeführerin während ihres rund einmonatigen Aufenthalts in Griechenland darum bemüht gewesen ist, ihre dortige Situation langfristig zu verbessern. Vielmehr ist sie eigenen Aussagen zufolge nur nach Griechenland gereist, um in den Besitz von Reisepapieren für die Weiterreise zu gelangen. Der Vollzug der Wegweisung erweist sich als zumutbar.</w:t>
      </w:r>
    </w:p>
    <w:p>
      <w:r>
        <w:rPr>
          <w:b/>
        </w:rPr>
        <w:t>E. 3.4</w:t>
      </w:r>
    </w:p>
    <w:p>
      <w:r>
        <w:t>Der Vollzug der Wegweisung ist schliesslich als möglich zu erachten (Art. 83 Abs. 2 AIG), zumal die griechischen Behörden einer Rückübernahme der Beschwerdeführerin ausdrücklich zugestimmt haben.</w:t>
      </w:r>
    </w:p>
    <w:p>
      <w:r>
        <w:rPr>
          <w:b/>
        </w:rPr>
        <w:t>E. 3.5</w:t>
      </w:r>
    </w:p>
    <w:p>
      <w:r>
        <w:t>Wie vorgängig dargelegt, sind die Voraussetzungen für eine vorläufige Aufnahme nicht erfüllt, weshalb der Eventualantrag auf Gewährung einer solchen abzuweisen ist.</w:t>
      </w:r>
    </w:p>
    <w:p>
      <w:r>
        <w:rPr>
          <w:b/>
        </w:rPr>
        <w:t>E. 4</w:t>
      </w:r>
    </w:p>
    <w:p>
      <w:r>
        <w:t>Nach dem Dargelegten ist die angefochtene Verfügung nicht zu beanstanden (Art. 106 AsylG). Die Beschwerde ist abzuweisen.</w:t>
      </w:r>
    </w:p>
    <w:p>
      <w:r>
        <w:rPr>
          <w:b/>
        </w:rPr>
        <w:t>E. 5</w:t>
      </w:r>
    </w:p>
    <w:p>
      <w:r>
        <w:t>Die Begehren erweisen sich als von vornherein aussichtslos, weshalb das Gesuch um Gewährung der unentgeltlichen Prozessführung (Art. 65 Abs. 1 VwVG) abzuweisen ist. Die Kosten sind der unterliegenden Beschwerdeführerin aufzuerlegen (Art. 63 Abs. 1 VwVG) und auf insgesamt Fr. 1'000.-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