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F-3071/2024 vom 20. März 2026</w:t>
      </w:r>
    </w:p>
    <w:p>
      <w:r>
        <w:t>Bundesverwaltungsgericht, 2026-03-20, FR</w:t>
      </w:r>
    </w:p>
    <w:p>
      <w:r>
        <w:rPr>
          <w:b/>
        </w:rPr>
        <w:t xml:space="preserve">Quelle: </w:t>
      </w:r>
      <w:r>
        <w:t>https://mcp.opencaselaw.ch/entscheid/bvger_F-3071_2024</w:t>
      </w:r>
    </w:p>
    <w:p>
      <w:r>
        <w:t>FR: TAF F-3071/2024 du 20 mars 2026</w:t>
      </w:r>
    </w:p>
    <w:p>
      <w:r>
        <w:t>IT: TAF F-3071/2024 del 20 marzo 2026</w:t>
      </w:r>
    </w:p>
    <w:p>
      <w:pPr>
        <w:pStyle w:val="Heading2"/>
      </w:pPr>
      <w:r>
        <w:t>Regeste</w:t>
      </w:r>
    </w:p>
    <w:p>
      <w:r>
        <w:t>Interdiction d'entrée</w:t>
      </w:r>
    </w:p>
    <w:p>
      <w:pPr>
        <w:pStyle w:val="Heading2"/>
      </w:pPr>
      <w:r>
        <w:t>Erwägungen</w:t>
      </w:r>
    </w:p>
    <w:p>
      <w:r>
        <w:rPr>
          <w:b/>
        </w:rPr>
        <w:t>E. 1.1</w:t>
      </w:r>
    </w:p>
    <w:p>
      <w:r>
        <w:t>Le Tribunal connaît des recours contre les décisions rendues par le SEM en matière d'interdiction d'entrée (cf. art. 5 de la Loi fédérale du 20 décembre 1968 sur la procédure administrative [PA, RS 172.021] en lien avec l'art. 33 let. d et l'art. 31 de la Loi du 17 juin 2005 sur le Tribunal administratif fédéral [LTAF, RS 173.32]). Il applique les règles de procédure de la PA (art. 37 LTAF). Sur la base de ces prémisses, l'intéressé a qualité pour recourir (cf. art. 48 al. 1 PA [RS 172.021]). Présenté dans la forme et les délais prescrits par la loi, le recours est recevable (art. 50 al. 1 et 52 al. 1 PA).</w:t>
      </w:r>
    </w:p>
    <w:p>
      <w:r>
        <w:rPr>
          <w:b/>
        </w:rPr>
        <w:t>E. 1.2</w:t>
      </w:r>
    </w:p>
    <w:p>
      <w:r>
        <w:t>Le recourant a mandaté deux représentants, l'un en Suisse et l'autre en Albanie, de manière successive (cf. consid C.a et C.d supra). Il a cependant élu domicile au cabinet de son avocat suisse et rien n'incite à penser qu'il aurait révoqué ultérieurement ce domicile de notification. Par conséquent, l'adresse de Maître Mevlon Aliu reste déterminante pour la correspondance entre le TAF et le recourant.</w:t>
      </w:r>
    </w:p>
    <w:p>
      <w:r>
        <w:rPr>
          <w:b/>
        </w:rPr>
        <w:t>E. 2</w:t>
      </w:r>
    </w:p>
    <w:p>
      <w:r>
        <w:t>Le Tribunal examine les décisions qui lui sont soumises avec un plein pouvoir d'examen en fait et en droit. Aussi, en l'espèce, le recourant peut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 ATAF 2020 VII/4 consid. 2.2). Dans son arrêt, le Tribunal prend en considération l'état de fait existant au moment où il statue (ATAF 2021 IV/3 consid. 4.1.2).</w:t>
      </w:r>
    </w:p>
    <w:p>
      <w:r>
        <w:rPr>
          <w:b/>
        </w:rPr>
        <w:t>E. 3.1</w:t>
      </w:r>
    </w:p>
    <w:p>
      <w:r>
        <w:t>L'interdiction d'entrée est régie par l'art. 67 LEI. Selon l'art. 67 al. 1 LEI, le SEM interdit l'entrée en Suisse à un étranger frappé d'une décision de renvoi s'il a attenté à la sécurité et à l'ordre publics en Suisse ou à l'étranger ou les a mis en danger (let. c). Il en va de même si l'étranger a été puni pour avoir commis des actes au sens des dispositions pénales de la LEI dont notamment l'art. 115 al. 1 (portant sur l'entrée, la sortie et le séjour illégaux et l'exercice d'une activité lucrative sans autorisation)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1 let. c LEI, elles constituent le terme générique des biens juridiquement protégés.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w:t>
      </w:r>
    </w:p>
    <w:p>
      <w:r>
        <w:rPr>
          <w:b/>
        </w:rPr>
        <w:t>E. 3.2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LEtr, FF 2002 3469, 3568 ; voir également ATAF 2017 VII/2 consid. 4.4 et 6.4). Ainsi, même les infractions commises par négligence peuvent entraîner le prononcé d'une interdiction d'entrée (cf. arrêts du TAF F-4355/2023 du 21 octobre 2024, consid. 6.2 ; F-4990/2019 du 20 août 2021, consid. 9). Pour prononcer une mesure d'éloignement, il suffit que l'on puisse imputer à l'étranger un manquement à son devoir de diligence. Le recourant doit ainsi assumer la responsabilité d'une éventuelle méconnaissance ou interprétation erronée des dispositions en matière de séjour, d'autant plus qu'il lui incombe de s'informer en temps utile des droits et obligations existants en rapport avec les prescriptions du droit des étrangers (cf. arrêts du TAF F-47/2024 du 5 novembre 2024, consid. 4.4 et les réf. cit.; F-5085/2022 du 23 août 2023, consid. 5 ; F-3986/2021 du 15 mars 2023, consid. 4.4 et les réf. cit.).</w:t>
      </w:r>
    </w:p>
    <w:p>
      <w:r>
        <w:rPr>
          <w:b/>
        </w:rPr>
        <w:t>E. 4.1</w:t>
      </w:r>
    </w:p>
    <w:p>
      <w:r>
        <w:t>En l'occurrence, l'autorité inférieure a prononcé une décision d'interdiction d'entrée en Suisse d'une durée de deux ans à l'encontre de A._______. Elle a considéré qu'une telle mesure d'éloignement s'imposait en raison de l'activité lucrative exercée par celui-ci alors qu'il n'était pas en possession d'une autorisation idoine.</w:t>
      </w:r>
    </w:p>
    <w:p>
      <w:r>
        <w:rPr>
          <w:b/>
        </w:rPr>
        <w:t>E. 4.2</w:t>
      </w:r>
    </w:p>
    <w:p>
      <w:r>
        <w:t>Dans son mémoire de recours, le recourant a fait valoir qu'il devait se produire à titre gratuit au (...) à l'occasion d'un évènement post-Ramadan. Il a également souligné, qu'ayant été arrêté sur le parking de la boite de nuit, il n'était pas monté sur scène pour effectuer la performance musicale prévue. Dans sa réplique le 19 août 2024, il a ajouté que, en sus du caractère bénévole de la représentation qu'il aurait dû exercer, il existait un flou autour des prescriptions légales concernant les activités culturelles entreprises par des ressortissants étrangers. Il a ensuite invoqué une violation du principe d'égalité de traitement quant à la durée de l'interdiction prononcée en comparaison avec des individus arrêtés dans les mêmes circonstances. Partant, il a conclu à la reconsidération de la décision du SEM, subsidiairement à la réduction de l'interdiction à une durée d'un an. Dans une deuxième réplique du 25 octobre 2024, l'intéressé a exposé ses intérêts privés à pouvoir librement circuler dans l'espace Schengen. Ce faisant, il s'est prévalu de sa liberté économique en lien avec ses engagements musicaux.</w:t>
      </w:r>
    </w:p>
    <w:p>
      <w:r>
        <w:rPr>
          <w:b/>
        </w:rPr>
        <w:t>E. 4.3</w:t>
      </w:r>
    </w:p>
    <w:p>
      <w:r>
        <w:t>Dans ses observations du 17 juillet 2024, le SEM, a, tout d'abord, mis en avant que le caractère bénévole d'une prestation musicale n'était pas pertinent, dans la mesure où toute représentation artistique nécessitait l'octroi d'une autorisation. Il a également souligné que l'interdiction d'entrée se fondait sur l'existence d'un danger pour l'ordre et la sécurité publics, pouvant se baser sur des soupçons de commission, présents en l'espèce. Dans sa duplique du 19 septembre 2024, l'autorité inférieure a précisé la jurisprudence ainsi que la pratique quant à la durée des interdictions d'entrée. Elle a relevé que, dans des constellations comme en l'espèce, une interdiction d'entrée d'une durée de deux ans était en principe rendue, sous réserve de la présence d'intérêts privés prépondérants. Dans ce contexte, la durée de l'interdiction d'entrée d'un autre participant à l'événement en question se fondait sur les circonstances personnelles du cas d'espèce. L'argument soulevé quant à l'égalité de traitement était partant infondé.</w:t>
      </w:r>
    </w:p>
    <w:p>
      <w:r>
        <w:rPr>
          <w:b/>
        </w:rPr>
        <w:t>E. 5.1</w:t>
      </w:r>
    </w:p>
    <w:p>
      <w:r>
        <w:t>Dans un premier grief, le recourant a fait valoir une constatation inexacte des faits de la part de l'autorité inférieure (cf. pcf TAF 1 n 30ss, 17 p. 1 et 18 p. 1). Ainsi, il a exposé avoir passé deux semaines à Tirana avant de se rendre en Suisse le 13 avril 2024, avec son passeport albanais. Il a invoqué que, contrairement à ce qu'avait retenu le SEM dans sa décision du 15 avril 2024, il avait été invité à se produire au (...) à titre purement caritatif pour la fête religieuse de Bajram. En outre, il a mis en avant que, lors de son arrestation par la police, il se trouvait dans son véhicule et n'avait pas débuté sa performance. Ainsi, il a souligné qu'il n'avait, dans les faits, pas participé à une activité rémunérée, n'ayant pas eu l'occasion de monter sur scène, ni de « recevoir [une] quelconque rémunération » (cf pce TAF 1, n. 33). Dans tous les cas, il a affirmé que ce genre de représentation bénévole était coutume durant les fêtes religieuses telle la fête de Bajram (cf pce TAF 1, n 35).</w:t>
      </w:r>
    </w:p>
    <w:p>
      <w:r>
        <w:rPr>
          <w:b/>
        </w:rPr>
        <w:t>E. 5.2.1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w:t>
      </w:r>
    </w:p>
    <w:p>
      <w:r>
        <w:rPr>
          <w:b/>
        </w:rPr>
        <w:t>E. 5.2.2</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 ; voir aussi arrêt du TAF F-2441/2023 du 25 novembre 2024 consid. 4.2).</w:t>
      </w:r>
    </w:p>
    <w:p>
      <w:r>
        <w:rPr>
          <w:b/>
        </w:rPr>
        <w:t>E. 5.3</w:t>
      </w:r>
    </w:p>
    <w:p>
      <w:r>
        <w:t>En l'espèce est litigieux, le point de savoir si le recourant a exercé de manière illégale une activité lucrative en Suisse. Selon l'art. 11 LEI, tout étranger qui entend exercer en Suisse une activité lucrative doit être titulaire d'une autorisation, quelle que soit la durée de son séjour (alinéa 1). En outre, est considérée comme activité lucrative toute activité salariée ou indépendante qui procure normalement un gain, même si elle est exercée gratuitement (alinéa 2). A cet égard, est réputé procurer normalement un gain : « (...) toute activité qui est exercée par un étranger et a un effet sur le marché suisse du travail. » Concrètement, la question ne consiste donc pas à savoir si l'étranger va exercer une activité en vue de gagner sa vie en Suisse, mais si son activité sur le marché suisse du travail est en principe exercée contre rétribution. » (Directives LEI, Chapitre 4, n 4.1.1, p. 18). Pour ce qui est des activités musicales, « L'exercice d'une activité artistique, rémunérée ou non, est considéré comme une activité lucrative au sens des art. 11 al. 2, LEI et 1a et 2 OASA et nécessite par conséquent une autorisation » (Directives LEI, Chapitre 4, n. 4.7.12.2.2, p. 94). En parallèle, conformément à l'art. 115 al. 1 let. c LEI, est puni d'une peine privative de liberté d'un an au plus ou d'une peine pécuniaire quiconque exerce une activité lucrative sans autorisation. Compte tenu des dispositions et de la pratique susmentionnées, il y a donc lieu de conclure que l'activité que l'intéressé avait l'intention de déployer le 14 avril 2024 tombait sous le coup de l'art. 11 LEI, et cela même si aucune rémunération n'avait été prévue à cet effet. Cette précision étant faite, le Tribunal ne saurait retenir la version des faits exposée par le recourant et retiendra que celui-ci avait convenu d'une rémunération.</w:t>
      </w:r>
    </w:p>
    <w:p>
      <w:r>
        <w:rPr>
          <w:b/>
        </w:rPr>
        <w:t>E. 5.4</w:t>
      </w:r>
    </w:p>
    <w:p>
      <w:r>
        <w:t>Ainsi, il ressort du dossier que l'activité déployée au (...) le 14 avril 2024 était bel et bien orientée vers le gain. En effet, un autre artiste participant à l'évènement a indiqué, lors de son interrogatoire avec la police, avoir été payé 100 francs par chanson (cf. pce 15 du dossier pénal de la cause [...], p. 38). Par ailleurs, les flyers affichant l'événement indiquaient que les femmes ne payaient pas d'entrée jusqu'à 23 :00 (« Für Bis 23 :00 Eintritt FREI » [cf. pce 8 du dossier pénal de la cause [...], p.18]). A contrario, il y a donc lieu de conclure que, dès 23 heures, le public féminin devait payer un prix d'entrée et que, pour le public masculin, le spectacle était payant sans exception. Dans ce contexte, il paraît très peu vraisemblable que le recourant n'ait pas convenu d'une rémunération pour sa prestation, alors qu'il en allait manifestement différemment pour d'autres artistes. Cela vaut d'autant plus que le (...) avait utilisé son nom afin de faire de la publicité pour l'événement. En effet, un flyer posté sur le réseau social Instagram affichait sa venue pour effectuer une performance musicale (cf. pce SEM 2, p. 5). Finalement, on relèvera que, lors de son arrestation par la police zurichoise, l'intéressé n'a aucunement évoqué le caractère caritatif de l'évènement. Bien plutôt, il a refusé de se déterminer (cf. pce SEM 3, p 5 et 6). Or, s'il avait véritablement eu l'intention de ne pas obtenir de rémunération pour sa prestation, il paraît surprenant qu'il n'ait pas immédiatement signalé cette circonstance aux forces de l'ordre. Pour ce qui est de l'accomplissement effectif de la performance musicale, le recourant a bel et bien été empêché de monter sur scène par l'intervention de la police (cf. pce SEM 4). Comme indiqué dans l'ordonnance pénale du 14 avril 2024, l'acceptation de la prestation, sa présence dans le périmètre du (...) ainsi que l'affichage de l'activité à venir sur le flyer posté sur Instagram permettent de conclure que, sans cette intervention des forces de l'ordre, l'activité aurait eu lieu.</w:t>
      </w:r>
    </w:p>
    <w:p>
      <w:r>
        <w:rPr>
          <w:b/>
        </w:rPr>
        <w:t>E. 5.5</w:t>
      </w:r>
    </w:p>
    <w:p>
      <w:r>
        <w:t>Compte tenu de l'ensemble de ces éléments, le Tribunal ne décèle pas de motifs suffisamment pertinents pour s'éloigner de l'interprétation de l'autorité pénale (cf. à ce sujet consid. 5.2.3 supra). Aussi, il sied de retenir que le recourant avait l'intention de se produire sur scène contre rémunération et qu'il devait savoir qu'une telle activité était illégale. En ce sens, le SEM a établi les faits de manière corrects et le grief y relatif du recourant doit être rejeté. Quoi qu'il en soit, même à supposer que tel n'avait pas été le cas, de telles circonstances ne remettraient pas en cause le prononcé d'une interdiction d'entrée dans la présente affaire. D'une part, comme on l'a vu, le caractère bénévole d'une activité musicale n'est pas déterminant, car ce type de prestation doit automatiquement être considérée comme une activité lucrative (cf. consid. 5.3 supra). D'autre part, il y aurait lieu de reprocher au recourant un manque de diligence, ce qui serait suffisant pour rendre une mesure d'éloignement (cf. consid. 3.2 supra).</w:t>
      </w:r>
    </w:p>
    <w:p>
      <w:r>
        <w:rPr>
          <w:b/>
        </w:rPr>
        <w:t>E. 6</w:t>
      </w:r>
    </w:p>
    <w:p>
      <w:r>
        <w:t>Sur le vu des faits retenus (cf. consid. 5.5 supra), il convient de retenir que, par son comportement, le recourant remplit les conditions d'application de l'art. 67 al. 1 let. c LEI. Par ailleurs, l'intéressé a fait l'objet d'une ordonnance pénale entrée en force pour infraction à l'art. 115 al.1 LEI, ce qui constitue un motif supplémentaire pour rendre une interdiction d'entrée conformément à l'art. 67 al.1 let. d LEI (cf. consid. 3.1 supra). Finalement, le recourant n'a aucunement démontré pour quels motifs humanitaires ou importants il devrait exceptionnellement être renoncé au prononcé une interdiction d'entrée à son encontre au sens de l'art. 67 al. 5 LEI. La mesure d'interdiction d'entrée rendue à son égard le 15 avril 2024 est dès lors justifiée dans son principe.</w:t>
      </w:r>
    </w:p>
    <w:p>
      <w:r>
        <w:rPr>
          <w:b/>
        </w:rPr>
        <w:t>E. 7.1</w:t>
      </w:r>
    </w:p>
    <w:p>
      <w:r>
        <w:t>Il reste à examiner si l'interdiction d'entrée contestée respecte le principe de proportionnalité (art. 5 al. 2 Cst., art. 67 al. 5 et art. 96 al. 1 LEI) et d'égalité de traitement. Pour ce qui a trait au principe de proportionnalité, il convient de procéder à une pesée des intérêts entre, d'une part, l'intérêt public justifiant la mesure d'éloignement et, d'autre part, les intérêts privés de la personne concernée qui s'en trouvent lésés (ATF 2016/33, consid. 9.2 ; 2014/20, consid. 8.1). Le point de départ de ces considérations est constitué par la nature des biens juridiques lésés ou menacés, les particularités du comportement contraire à l'ordre public et la situation personnelle de la personne concernée (ATF 139 II 121 consid. 6.5.1 ; BVGE 2017 VII/2 consid. 4.5 ; 2016/33 consid. 9 ; 2014/20 consid. 8.1 avec renvois ; Häfelin/Müller/Uhlmann, Allgemeines Verwaltungsrecht, 8e éd. 2020, n° 555 ss).</w:t>
      </w:r>
    </w:p>
    <w:p>
      <w:r>
        <w:rPr>
          <w:b/>
        </w:rPr>
        <w:t>E. 7.2</w:t>
      </w:r>
    </w:p>
    <w:p>
      <w:r>
        <w:t>Selon la jurisprudence constante du TAF, le fait de travailler illégalement en Suisse constitue une violation grave des prescriptions du droit des étrangers (cf. notamment Message du Conseil fédéral concernant la loi sur les étrangers du 8 mars 2002, p. 3568 ad art. 66 du projet ; cf. aussi ATAF 2017 VII/2 consid. 6.2 et arrêts du TAF F-2581/2016 du 21 février 2018 consid. 5.3, F-6177/2016 du 22 janvier 2018 consid. 4.6 et F-2164/2017 du 17 novembre 2017 consid. 5.2) justifiant en soi le prononcé d'une interdiction de plusieurs années (cf. arrêts du TAF C-2894/2015 du 2 février 2016 [activité illégale d'au moins un jour, interdiction d'entrée de deux ans]; C-1608/2015 du 26 août 2015 [travail illégal de quelques jours, interdiction d'entrée de deux ans] ; C 5619/2014 du 2 décembre 2015 [séjour illégal d'une année et demie, interdiction d'entrée de trois ans] ; C-5366/2015 du 21 janvier 2016 [séjour et travail illégaux de près de cinq ans, interdiction d'entrée de trois ans]; C-5001/2014 du 30 juin 2014 [séjour illégal de six ans, interdiction d'entrée de trois ans]; C-5598/2013 du 8 avril 2015 [séjour illégal de 2 ans et demi, interdiction d'entrée de trois ans]; C-2973/2012 du 27 juin 2013 [séjour et travail illégaux de moins de 4 ans, interdiction d'entrée de trois ans]).</w:t>
      </w:r>
    </w:p>
    <w:p>
      <w:r>
        <w:rPr>
          <w:b/>
        </w:rPr>
        <w:t>E. 7.3</w:t>
      </w:r>
    </w:p>
    <w:p>
      <w:r>
        <w:t>Pour ce qui a trait aux intérêts privés, l'intéressé se prévaut d'intérêts économiques liés à sa carrière musicale. Il reste toutefois très vague quant à la fréquence de ses performances que ce soit en Suisse ou dans l'Espace Schengen. Or, vu l'importance de l'intérêt public en jeu et la pratique mentionnée ci-avant, le Tribunal estime qu'une interdiction d'entrée de deux ans est conforme au principe de proportionnalité dans la présente affaire.</w:t>
      </w:r>
    </w:p>
    <w:p>
      <w:r>
        <w:rPr>
          <w:b/>
        </w:rPr>
        <w:t>E. 7.4</w:t>
      </w:r>
    </w:p>
    <w:p>
      <w:r>
        <w:t>En tant que le recourant se plaint d'une inégalité de traitement par rapport à d'autres individus ayant été arrêtés lors de la même soirée du 14 avril 2024 pour travail illégal au (...), il y a lieu de retenir ce qui suit. Le TAF a invité le SEM, par ordonnance du 26 août 2024, à lui transmettre une liste des interdictions d'entrée prononcées ce jour-là. Il en ressort que deux interdictions d'entrée supplémentaires ont été prononcées le 14 avril 2024, l'une d'une durée de deux ans, l'autre d'une durée d'une année (cf pce TAF 14). Dans ce dernier dossier toutefois, les circonstances personnelles de la personne concernée n'étaient pas comparables à celles du recourant, dès lors que celle-ci avait fait preuve d'une collaboration accrue avec les autorités et d'une prise de conscience immédiate. Par conséquent, les états de fait n'étant pas identiques (cf. consid. 5.5 supra), le recourant ne peut tirer aucun argument de ce précédent sous l'angle de l'égalité de traitement.</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8.2</w:t>
      </w:r>
    </w:p>
    <w:p>
      <w:r>
        <w:t>Compte tenu des infractions en droit des étrangers retenues à l'encontre de l'intéressé et des motifs exposés ci-avant (cf. consid. 7 supra), le Tribunal considère que le signalement au SIS II sur la base des dispositions précitées se justifie et satisfait au principe de la proportionnalité. Il l'est d'autant plus que la Suisse, dans le champ d'application des règles de Schengen, se doit de préserver les intérêts de tous les Etats parties aux accords d'association à Schengen (cf. arrêt du TAF F-2905/2018 du 28 février 2019 consid. 9.1). Le recourant n'a par ailleurs, ni allégué, ni établi, dans le cadre de la présente procédure, qu'il aurait obtenu un titre de séjour dans un pays de l'Espace Schengen.</w:t>
      </w:r>
    </w:p>
    <w:p>
      <w:r>
        <w:rPr>
          <w:b/>
        </w:rPr>
        <w:t>E. 9</w:t>
      </w:r>
    </w:p>
    <w:p>
      <w:r>
        <w:t>Au vu de ce qui précède, l'autorité inférieure, en rendant sa décision du 15 avril 2024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(cf. art. 63 al.1 PA en relation avec les art. 1 à 3 du règlement du 21 février 2008 concernant les frais, dépens et indemnités fixés par le Tribunal administratif fédéral [FITAF, RS 173.320.2]) et de ne pas allouer des dépens (cf. art. 64 al. 1 PA a contrario).</w:t>
      </w:r>
    </w:p>
    <w:p>
      <w:r>
        <w:rPr>
          <w:b/>
        </w:rPr>
        <w:t>E. 11</w:t>
      </w:r>
    </w:p>
    <w:p>
      <w:r>
        <w:t>Le TAF statue de manière définitive (cf. art. 1 al. 2 LTAF en relation avec l'art. 83 let. c ch.1 LTF [RS 173.110]).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