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F-3069/2025 vom 6. Mai 2025</w:t>
      </w:r>
    </w:p>
    <w:p>
      <w:r>
        <w:t>Bundesverwaltungsgericht, 2025-05-06, DE</w:t>
      </w:r>
    </w:p>
    <w:p>
      <w:r>
        <w:rPr>
          <w:b/>
        </w:rPr>
        <w:t xml:space="preserve">Quelle: </w:t>
      </w:r>
      <w:r>
        <w:t>https://mcp.opencaselaw.ch/entscheid/bvger_F-3069_2025</w:t>
      </w:r>
    </w:p>
    <w:p>
      <w:r>
        <w:t>FR: TAF F-3069/2025 du 6 mai 2025</w:t>
      </w:r>
    </w:p>
    <w:p>
      <w:r>
        <w:t>IT: TAF F-3069/2025 del 6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 anderes bestimmt (Art. 6 AsylG).</w:t>
      </w:r>
    </w:p>
    <w:p>
      <w:r>
        <w:rPr>
          <w:b/>
        </w:rPr>
        <w:t>E. 1.2</w:t>
      </w:r>
    </w:p>
    <w:p>
      <w:r>
        <w:t>Gemäss Art. 105 AsylG i.V.m. Art. 31 VGG ist das Bundesverwaltungsgericht zur Beurteilung von Beschwerden auf dem Gebiet des Asyls zuständig. Der Beschwerdeführer ist zur Einreichung der Beschwerde legitimiert (Art. 105 AsylG und Art. 48 Abs. 1 VwVG). Auf die frist- und formgerecht eingereichte Beschwerde ist somit einzutreten (Art. 108 Abs. 3 AsylG und Art. 52 Abs. 1 VwVG).</w:t>
      </w:r>
    </w:p>
    <w:p>
      <w:r>
        <w:rPr>
          <w:b/>
        </w:rPr>
        <w:t>E. 1.3</w:t>
      </w:r>
    </w:p>
    <w:p>
      <w:r>
        <w:t>Bei Beschwerden gegen Nichteintretensentscheide, mit denen es das SEM ablehnt, das Asylgesuch auf seine Begründetheit hin zu überprüfen (Art. 31a Abs. 1 bis 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1.5</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Der Beschwerdeführer macht formelle Rügen geltend, welche vorab zu prüfen sind. Konkret rügt er eine unvollständige Sachverhaltsfeststellung (Art. 12 VwVG i.V.m. Art. 106 Abs. 1 Bst. b AsylG), ohne diese genauer zu spezifizieren oder nachzuweisen. Diese Rüge erweist sich somit als unbegründet. Der Sachverhalt wurde von der Vorinstanz vollständig und korrekt abgeklärt.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Gestützt auf Art. 3 Abs. 1 Dublin-III-VO wird jeder Asylantrag von einem einzigen Mitgliedstaat geprüft, dessen Zuständigkeit sich nach den Kriterien des Kapitels III bestimmen lässt.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Im Rahmen eines Wiederaufnahmeverfahrens (engl.: take back) findet grundsätzlich keine (erneute) Zuständigkeitsprüfung nach Kapitel III statt (vgl. zum Ganzen BVGE 2019 VI/7 E. 4-6; 2017 VI/5 E. 6.2 und 8.2.1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Abweichend von Art. 3 Abs. 1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3.4</w:t>
      </w:r>
    </w:p>
    <w:p>
      <w:r>
        <w:t>Die Vorinstanz hat korrekt erwogen, dass gemäss Art. 18 Abs. 1 Bst. b Dublin-III-VO grundsätzlich Finnland für die Behandlung des Asylgesuchs des Beschwerdeführers zuständig ist, da dieser dort am 10. August 2024 um Asyl ersucht hatte (vgl. SEM-act., S. 15). Die finnischen Behörden stimmten am 10. April 2025 dem Rückübernahmegesuch der Schweiz zu (vgl. SEM-act, S. 36). Das dortige Asylsystem weist rechtsprechungsgemäss keine systemischen Mängel auf (vgl. Urteil des BVGer F-2646/2024 vom 8. Mai 2024 E. 4.2; Urteil des BVGer E-4730/2022 vom 25. Oktober 2022, S. 5; Urteil des BVGer E-4946/2018 vom 6. September 2018 E. 8.3), aufgrund derer die Zuständigkeit gemäss Art. 3 Abs. 2 Dublin-III-VO auf die Schweiz überginge. Des Weiteren sind vorliegend keine völkerrechtlichen Vollzugshindernisse ersichtlich, welche die Schweiz zu einem Selbsteintritt nach Art. 17 Abs. 1 Dublin-III-VO verpflichten würden. Die Vorinstanz hat namentlich die Vorbringen des Beschwerdeführers im Hinblick auf seine gesundheitlichen Beeinträchtigungen gemäss ärztlichem Bericht vom 14. April 2025 (depressive Verstimmung und Suizidgedanken; siehe SEM-act., S. 45) berücksichtigt und gewürdigt. Weiter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Finnland angeordnet. Im Übrigen wird auf die vorinstanzlichen Erwägungen verwiesen.</w:t>
      </w:r>
    </w:p>
    <w:p>
      <w:r>
        <w:rPr>
          <w:b/>
        </w:rPr>
        <w:t>E. 3.5</w:t>
      </w:r>
    </w:p>
    <w:p>
      <w:r>
        <w:t>Was der Beschwerdeführer auf Rechtsmittelebene vorbringt, vermag an der Richtigkeit der angefochtenen Verfügung nichts zu ändern. Dem Beschwerdeführer kann nicht gefolgt werden, wenn er rügt, er hätte in Finnland keine Medikamente zur Fortsetzung seiner in der Türkei illegal begonnen Hormontherapie erhalten. Ebenso wenig erwiesen sind die Behauptungen, dass er in einer LGBTQ-Unterkunft belästigt, gemobbt und ausgenutzt worden sei. In Anbetracht seiner Angaben sowie des medizinischen Berichts vom 14. April 2025 (siehe SEM-act, S. 45) sind die gesundheitlichen Leiden des Beschwerdeführers hinsichtlich ihres Schweregrads nicht geeignet, einen Selbsteintritt der Schweiz bei pflichtgemässer Ermessensausübung geboten oder gar völkerrechtlich zwingend erscheinen zu lassen (vgl. dazu auch BVGE 2011/9 E. 7 m.w.H.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ganz ausnahmsweise einen Verstoss gegen Art. 3 EMRK darstellen können). Auch der Umstand, dass sich der Beschwerdeführer freiwillig in die psychiatrische Universitätsklinik Zürich (PUK) einliefern liess (siehe SEM-act, S. 49), vermag an der Beurteilung nichts zu ändern.</w:t>
      </w:r>
    </w:p>
    <w:p>
      <w:r>
        <w:rPr>
          <w:b/>
        </w:rPr>
        <w:t>E. 4</w:t>
      </w:r>
    </w:p>
    <w:p>
      <w:r>
        <w:t>Nach dem Gesagten ist die angefochtene Verfügung vom 22. April 2025 nicht zu beanstanden und die Beschwerde ist abzuweisen.</w:t>
      </w:r>
    </w:p>
    <w:p>
      <w:r>
        <w:rPr>
          <w:b/>
        </w:rPr>
        <w:t>E. 5</w:t>
      </w:r>
    </w:p>
    <w:p>
      <w:r>
        <w:t>Mit vorliegendem Urteil wird der Antrag auf Gewährung der aufschiebenden Wirkung gegenstandslos, und der am 30. April 2025 angeordnete Vollzugsstopp fällt dahin.</w:t>
      </w:r>
    </w:p>
    <w:p>
      <w:r>
        <w:rPr>
          <w:b/>
        </w:rPr>
        <w:t>E. 6</w:t>
      </w:r>
    </w:p>
    <w:p>
      <w:r>
        <w:t>Die Gesuche um Gewährung der unentgeltlichen Prozessführung (Art. 65 Abs. 1 VwVG) und um amtliche Rechtsvertretung (Art. 102m Abs. 1 AsylG) sind abzuweisen, da die Begehren als aussichtslos zu bezeichnen sind und dies auch schon im Zeitpunkt der Gesuchstellung waren (Art. 65 Abs. 1 VwVG).</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w:t>
      </w:r>
    </w:p>
    <w:p>
      <w:r>
        <w:t>Das Bundesverwaltungsgericht entscheidet in der vorliegenden Sache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