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F-3069/2020 vom 2. Februar 2023</w:t>
      </w:r>
    </w:p>
    <w:p>
      <w:r>
        <w:t>Bundesverwaltungsgericht, 2023-02-02, FR</w:t>
      </w:r>
    </w:p>
    <w:p>
      <w:r>
        <w:rPr>
          <w:b/>
        </w:rPr>
        <w:t xml:space="preserve">Quelle: </w:t>
      </w:r>
      <w:r>
        <w:t>https://mcp.opencaselaw.ch/entscheid/bvger_F-3069_2020</w:t>
      </w:r>
    </w:p>
    <w:p>
      <w:r>
        <w:t>FR: TAF F-3069/2020 du 2 février 2023</w:t>
      </w:r>
    </w:p>
    <w:p>
      <w:r>
        <w:t>IT: TAF F-3069/2020 del 2 febbraio 2023</w:t>
      </w:r>
    </w:p>
    <w:p>
      <w:pPr>
        <w:pStyle w:val="Heading2"/>
      </w:pPr>
      <w:r>
        <w:t>Regeste</w:t>
      </w:r>
    </w:p>
    <w:p>
      <w:r>
        <w:t>Assistance administrative</w:t>
      </w:r>
    </w:p>
    <w:p>
      <w:pPr>
        <w:pStyle w:val="Heading2"/>
      </w:pPr>
      <w:r>
        <w:t>Erwägungen</w:t>
      </w:r>
    </w:p>
    <w:p>
      <w:r>
        <w:rPr>
          <w:b/>
        </w:rPr>
        <w:t>E. 7.1.1</w:t>
      </w:r>
    </w:p>
    <w:p>
      <w:r>
        <w:t>Pour ce qui est des conditions de fond, les recourants arguent en premier lieu que les informations les concernant ne rempliraient pas la condition de la pertinence vraisemblable dès lors que les autorités n'avaient aucun soupçon d'un quelconque comportement illégal de leur part et qu'ils n'ont jamais eu aucun rapport avec l'enquête pénale diligentée par le parquet de Bochum.</w:t>
      </w:r>
    </w:p>
    <w:p>
      <w:r>
        <w:rPr>
          <w:b/>
        </w:rPr>
        <w:t>E. 7.1.2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7.2.1</w:t>
      </w:r>
    </w:p>
    <w:p>
      <w:r>
        <w:t>Au moyen d'un deuxième grief, les recourants reprochent à l'autorité inférieure d'accéder à une demande d'assistance basée sur des données dont l'origine est douteuse, en d'autres termes, volées, en violation du principe de la bonne foi et de l'art. 7 let. c LAAF. Cette question juridique n'ayant pas été traitée dans l'ATF 146 II 150, il convient par conséquent de l'examiner plus en détail dans la présente cause. A l'appui de leur grief, les recourants avancent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de C._______ Switzerland AG par un ancien employé de la banque. Dans ces circonstances, la mauvaise foi de la France devrait être présumée.</w:t>
      </w:r>
    </w:p>
    <w:p>
      <w:r>
        <w:rPr>
          <w:b/>
        </w:rPr>
        <w:t>E. 7.2.2</w:t>
      </w:r>
    </w:p>
    <w:p>
      <w:r>
        <w:t>A titre liminaire, la Cour de céans relève qu'il ressort de l'état de fait de la requête qu'une enquête diligentée par le parquet de Bochum et des visites domiciliaires effectuées dans les succursales allemandes de la banque C._______ en mai 2012 et juillet 2013 ont abouti à la saisie de données concernant des contribuables français liés à des comptes ouverts auprès de la banque C._______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C._______ Deutschland AG à Francfort. Le serveur de sauvegarde comprenait des sauvegardes des ordinateurs des employés de C._______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C._______ dans le cadre de cette enquête, le Land allemand de Rhénanie du Nord-Westphalie aurait acheté en août 2012 un CD de données contenant les informations sur des clients enregistrés auprès de la banque C._______ en Suisse. Sur la base de ce CD de données, les autorités allemandes auraient mené des enquêtes contre de nombreux clients allemands de la banque C._______. C'est dans le cadre de ces enquêtes que le parquet de Bochum aurait procédé à diverses perquisitions au siège de C._______ Deutschland AG à Francfort et auprès d'autres sites de C._______ en Allemagne. Lors de la perquisition au siège de la banque C._______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C._______ dans le cadre de la présente procédure d'assistance administrative (cf. Décision finale de l'AFC, ch. 6.4).</w:t>
      </w:r>
    </w:p>
    <w:p>
      <w:r>
        <w:rPr>
          <w:b/>
        </w:rPr>
        <w:t>E. 7.2.3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7.2.3.1 à 7.2.3.3 ci-après.</w:t>
      </w:r>
    </w:p>
    <w:p>
      <w:r>
        <w:rPr>
          <w:b/>
        </w:rPr>
        <w:t>E. 7.2.3.1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C.______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7.2.3.2</w:t>
      </w:r>
    </w:p>
    <w:p>
      <w:r>
        <w:t>Quant à l'existence d'un lien de causalité entre les données prétendument volées et la demande d'assistance administrative,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C._______, qui ont ensuite été communiquées à la France sur la base de la Directive n° 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5.2.2 supra).</w:t>
      </w:r>
    </w:p>
    <w:p>
      <w:r>
        <w:rPr>
          <w:b/>
        </w:rPr>
        <w:t>E. 7.2.4</w:t>
      </w:r>
    </w:p>
    <w:p>
      <w:r>
        <w:t>Partant, le grief tiré de la violation du principe de la bonne foi en lien avec l'utilisation de données volées doit être rejeté (cf. aussi arrêt du TAF F-810/2021 du 20 mai 2022 consid. 5.2.4).</w:t>
      </w:r>
    </w:p>
    <w:p>
      <w:r>
        <w:rPr>
          <w:b/>
        </w:rPr>
        <w:t>E. 7.3.1</w:t>
      </w:r>
    </w:p>
    <w:p>
      <w:r>
        <w:t>Dans un troisième grief, les recourants avancent que le principe de spécialité ne serait pas respecté dans le cas d'espèce. A l'appui de leur grief, ils arguent en substance que les garanties fournies par le fisc français selon lesquelles les informations et documents obtenus ne seraient utilisés que dans un but fiscal seraient insuffisantes. En effet, d'une part, elles n'émanent pas d'une autorité disposant des pouvoirs pour engager la France et d'autre part, le fisc français s'est exclusivement engagé à ne pas transmettre les informations reçues à d'autres autorités. Il n'a pas garanti que ces informations ne feraient pas l'objet d'une saisie pénale ou d'une perquisition par une autorité pénale.</w:t>
      </w:r>
    </w:p>
    <w:p>
      <w:r>
        <w:rPr>
          <w:b/>
        </w:rPr>
        <w:t>E. 7.3.2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C._______, et [...] ces renseignements seront exclusivement utilisés contre les personnes visées par notre demande (y inclus des personnes tierces dans un contexte fiscal) », cf. Décision finale de l'AFC, ch. 8.2).</w:t>
      </w:r>
    </w:p>
    <w:p>
      <w:r>
        <w:rPr>
          <w:b/>
        </w:rPr>
        <w:t>E. 7.3.3</w:t>
      </w:r>
    </w:p>
    <w:p>
      <w:r>
        <w:t>Par surabondance de moyens, la Cour de céans relève qu'elle ne nie pas que les différentes garanties fournies par la France en lien avec le respect du principe de spécialité, telles que décrites dans le consid. 7.3.2 ci-avant, concernent pour l'essentiel la banque C._______. Toutefois, on ne saurait déduire a contrario que l'autorité requérante entendrait violer le principe de spécialité à l'égard des recourants. En effet, ni les éléments du dossier ni les affirmations des recourants - formulées de manière hypothétique - ne prouvent, ni même n'étayent, le fait prétendu que les informations relatives aux recourants pourraient être utilisées en violation du principe de spécialité. La garantie formulée par la DGFiP doit aussi être comprise à l'aune du caractère collectif de la demande qu'elle a présentée le 11 mai 2016 et concerne ainsi aussi des clients ou ex-clients de la banque C._______. Il n'y a donc pas lieu de retenir que les renseignements relatifs aux recourants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des recourants quant à une violation du principe de spécialité à leur égard demeurent au stade de la conjecture toute générale. Par surabondance de moyens, il est précisé que les tiers non concernés sont protégés par le principe de spécialité qui veut que l'Etat requérant n'utilise les informations reçues de l'Etat requis qu'à l'égard des personnes et des agissements pour lesquels il les a demandées et elles lui ont été transmises (cf. art. 28 par. 2 CDI-FR ; ATF 146 I 172 consid. 7.1.3 ; arrêt du TF 2C_537/2019 du 13 juillet 2020 consid. 3.4 [destiné à la publication] ; arrêt du TAF A-5522/2019 du 18 août 2020 consid. 3.4.3 ; voir consid. 2.6 ci-avant).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 »</w:t>
      </w:r>
    </w:p>
    <w:p>
      <w:r>
        <w:rPr>
          <w:b/>
        </w:rPr>
        <w:t>E. 7.3.4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7.4.1</w:t>
      </w:r>
    </w:p>
    <w:p>
      <w:r>
        <w:t>Dans leurs recours, les intéressés reprochent également à l'autorité inférieure de n'avoir pas épuisé les moyens tirés de sa législation fiscale pour obtenir les informations demandées (cf. recours complémentaire du 13 juillet 2020, p. 12). Selon les recourants, l'AFC aurait dû demander à l'Allemagne de lui fournir les informations lui permettant d'identifier les clients correspondants aux numéros figurant sur les listes.</w:t>
      </w:r>
    </w:p>
    <w:p>
      <w:r>
        <w:rPr>
          <w:b/>
        </w:rPr>
        <w:t>E. 7.4.2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7.4.3</w:t>
      </w:r>
    </w:p>
    <w:p>
      <w:r>
        <w:t>À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les intéressés.</w:t>
      </w:r>
    </w:p>
    <w:p>
      <w:r>
        <w:rPr>
          <w:b/>
        </w:rPr>
        <w:t>E. 7.4.4</w:t>
      </w:r>
    </w:p>
    <w:p>
      <w:r>
        <w:t>Vu ce qui précède, le respect du principe de subsidiarité doit être considéré comme donné (cf. dans le même sens, arrêt TAF F-810/2021 du 20 mai 2022 consid. 5.4.4).</w:t>
      </w:r>
    </w:p>
    <w:p>
      <w:r>
        <w:rPr>
          <w:b/>
        </w:rPr>
        <w:t>E. 8.1</w:t>
      </w:r>
    </w:p>
    <w:p>
      <w:r>
        <w:t>Il sied encore d'examiner la conclusion des recourants tendant à ce qu'il soit ordonné à l'AFC de produire les pièces mentionnées dans la décision attaquée auxquelles il n'aurait pas eu accès, à savoir les documents en lien avec la procédure pénale menée par le parquet de Bochum. En outre, les recourants sollicitent la production d'un recours que C._______ Switzerland SA a déposé dans une autre procédure à l'encontre de l'AFC.</w:t>
      </w:r>
    </w:p>
    <w:p>
      <w:r>
        <w:rPr>
          <w:b/>
        </w:rPr>
        <w:t>E. 8.2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8.3</w:t>
      </w:r>
    </w:p>
    <w:p>
      <w:r>
        <w:t>Force est ici de constater - au vu de tout ce qui précède - que les documents en lien avec la procédure pénale menée par le parquet de Bochum n'ont aucune incidence dans le cas d'espèce sur l'évaluation des conditions matérielles de la requête faite par la DGFiP. De surcroît, et contrairement à ce qu'invoque les recourants,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des recourants. Dans ces circonstances, il y a lieu de rejeter la conclusion des intéressés tendant à la production desdites pièces par l'AFC.</w:t>
      </w:r>
    </w:p>
    <w:p>
      <w:r>
        <w:rPr>
          <w:b/>
        </w:rPr>
        <w:t>E. 8.4</w:t>
      </w:r>
    </w:p>
    <w:p>
      <w:r>
        <w:t>Il en va de même de la conclusion visant à ce que l'autorité inférieure produise une copie d'un recours formé par C._______ Switzerland SA dans une autre procédure à l'encontre de l'AFC (cf. consid. I et 3 supra). En effet, ce document est extrinsèque à la présente procédure et les recourants ne démontrent pas en quoi sa production serait indispensable à la défense de leurs droits.</w:t>
      </w:r>
    </w:p>
    <w:p>
      <w:r>
        <w:rPr>
          <w:b/>
        </w:rPr>
        <w:t>E. 9.1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9.2</w:t>
      </w:r>
    </w:p>
    <w:p>
      <w:r>
        <w:t>Vu l'issue de la cause, il n'est pas alloué de dépens (art. 64 al. 1 PA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