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F-3048/2026 vom 4. Mai 2026</w:t>
      </w:r>
    </w:p>
    <w:p>
      <w:r>
        <w:t>Bundesverwaltungsgericht, 2026-05-04, DE</w:t>
      </w:r>
    </w:p>
    <w:p>
      <w:r>
        <w:rPr>
          <w:b/>
        </w:rPr>
        <w:t xml:space="preserve">Quelle: </w:t>
      </w:r>
      <w:r>
        <w:t>https://mcp.opencaselaw.ch/entscheid/bvger_F-3048_2026</w:t>
      </w:r>
    </w:p>
    <w:p>
      <w:r>
        <w:t>FR: TAF F-3048/2026 du 4 mai 2026</w:t>
      </w:r>
    </w:p>
    <w:p>
      <w:r>
        <w:t>IT: TAF F-3048/2026 del 4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zur Beschwerdeführung legitimiert (Art. 48 Abs. 1 VwVG). Auf die frist- und formgerecht eingereichte Beschwerde ist - unter Vorbehalt von E. 2 -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Verfahrensgegenstand ist vorliegend der Nichteintretensentscheid des SEM gemäss Art. 31a Abs. 1 Bst. b AsylG. Da das Fehlen von Überstellungshindernissen bereits Voraussetzung eines Nichteintretensentscheides ist, sind allfällige Vollzugshindernisse gemäss Art. 83 Abs. 3 und 4 AIG (SR 142.20) nicht zu prüfen (vgl. BVGE 2015/18 E. 5.2 m.w.H.). Der Antrag auf Anordnung einer vorläufigen Aufnahme stellt daher eine unzulässige Erweiterung des Streitgegenstandes dar, worauf nicht einzutreten ist.</w:t>
      </w:r>
    </w:p>
    <w:p>
      <w:r>
        <w:rPr>
          <w:b/>
        </w:rPr>
        <w:t>E. 3.1</w:t>
      </w:r>
    </w:p>
    <w:p>
      <w:r>
        <w:t>Die Vorinstanz hielt in der angefochtenen Verfügung zutreffend fest, dass gemäss Art. 18 Abs. 1 Bst. d Dublin-III-VO grundsätzlich Deutschland für das Asylverfahren des Beschwerdeführers zuständig ist, dass das deutsche Asylsystem rechtsprechungsgemäss keine systemischen Mängel aufweist, aufgrund derer die Zuständigkeit gemäss Art. 3 Abs. 2 Dublin-III-VO auf die Schweiz überginge (statt vieler jüngst Urteile des BVGer F-2754/2026 vom 28. April 2026 E. 2.1, F-7/2026 vom 8. Januar 2026 E. 2.1), und dass vorliegend keine völkerrechtlichen Vollzugshindernisse ersichtlich sind, welche die Schweiz zu einem Selbsteintritt nach Art. 17 Abs. 1 Dublin-III-VO verpflichten würden. Dabei hat sie zutreffend festgehalten, bei Deutschland handle es sich um einen funktionierenden Rechtsstaat. Ferner hat sie den Gesundheitszustand des Beschwerdeführers, der an (...) leidet, und die zu den Akten gereichten Arztberichte berücksichtigt. Sie hat rechtskonform festgehalten, dass keine medizinische Notlage vorliegt und die hohe Schwelle für eine drohende Verletzung von Art. 3 EMRK nicht überschritten wird.</w:t>
      </w:r>
    </w:p>
    <w:p>
      <w:r>
        <w:rPr>
          <w:b/>
        </w:rPr>
        <w:t>E. 3.2</w:t>
      </w:r>
    </w:p>
    <w:p>
      <w:r>
        <w:t>Der Beschwerdeführer macht in der Rechtsmitteleingabe geltend, er befinde sich in der Schweiz in psychiatrischer und psychologischer Behandlung. Sein Gesundheitszustand habe sich verschlechtert und er habe Suizidgedanken, weshalb aus humanitären Gründen von einer Überstellung abzusehen sei. Auch diesbezüglich hat die Vorinstanz bereits zutreffend erwogen, die Behandlung des Beschwerdeführers sei nicht derart spezifisch, dass diese nur in der Schweiz durchgeführt werden könne. Weder der Beschwerde noch den Akten sind Hinweise zu entnehmen, die Anlass zur Befürchtung geben, dass er in Deutschland keinen Zugang zu der ihm zustehenden notwendigen medizinischen Behandlung erhielte (vgl. Art. 14 der Richtlinie 2008/115/EG vom 16. Dezember 2008 des Europäischen Parlaments und des Rates über gemeinsame Normen und Verfahren in den Mitgliedstaaten zur Rückführung illegal aufhältiger Drittstaatsangehöriger). Ferner hat die Vorinstanz darauf hingewiesen, dass die deutschen Behörden vor der Überstellung über die notwendige medizinische Behandlung informiert werden. Was die geltende gemachte Suizidalität betrifft, ist festzuhalten, dass gemäss konstanter Rechtsprechung Suizidalität grundsätzlich kein Vollzugshindernis darstellt und die Geltendmachung eines Suizidrisikos die Behörden nicht verpflichtet, von einer Ausschaffung abzusehen (BGer 2C_221/2020 vom 19. Juni 2020 E. 2; Urteil des EGMR Al-Zawatia gegen Schweden vom 22. Juni 2010, Nr. 50068/08, § 57).</w:t>
      </w:r>
    </w:p>
    <w:p>
      <w:r>
        <w:rPr>
          <w:b/>
        </w:rPr>
        <w:t>E. 4</w:t>
      </w:r>
    </w:p>
    <w:p>
      <w:r>
        <w:t>Die Vorinstanz ist zu Recht auf das Asylgesuch des Beschwerdeführers nicht eingetreten und hat die Wegweisung aus der Schweiz verfügt. Die angefochtene Verfügung ist nicht zu beanstanden und die Beschwerde abzuweisen soweit darauf einzutreten ist.</w:t>
      </w:r>
    </w:p>
    <w:p>
      <w:r>
        <w:rPr>
          <w:b/>
        </w:rPr>
        <w:t>E. 5</w:t>
      </w:r>
    </w:p>
    <w:p>
      <w:r>
        <w:t>Mit vorliegendem Urteil fällt der am 30. April 2026 angeordnete Vollzugsstopp dahin.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