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F-3036/2020 vom 20. Januar 2022</w:t>
      </w:r>
    </w:p>
    <w:p>
      <w:r>
        <w:t>Bundesverwaltungsgericht, 2022-01-20, FR</w:t>
      </w:r>
    </w:p>
    <w:p>
      <w:r>
        <w:rPr>
          <w:b/>
        </w:rPr>
        <w:t xml:space="preserve">Quelle: </w:t>
      </w:r>
      <w:r>
        <w:t>https://mcp.opencaselaw.ch/entscheid/bvger_F-3036_2020</w:t>
      </w:r>
    </w:p>
    <w:p>
      <w:r>
        <w:t>FR: TAF F-3036/2020 du 20 janvier 2022</w:t>
      </w:r>
    </w:p>
    <w:p>
      <w:r>
        <w:t>IT: TAF F-3036/2020 del 20 gennaio 2022</w:t>
      </w:r>
    </w:p>
    <w:p>
      <w:pPr>
        <w:pStyle w:val="Heading2"/>
      </w:pPr>
      <w:r>
        <w:t>Regeste</w:t>
      </w:r>
    </w:p>
    <w:p>
      <w:r>
        <w:t>Assistance administrative</w:t>
      </w:r>
    </w:p>
    <w:p>
      <w:pPr>
        <w:pStyle w:val="Heading2"/>
      </w:pPr>
      <w:r>
        <w:t>Erwägungen</w:t>
      </w:r>
    </w:p>
    <w:p>
      <w:r>
        <w:rPr>
          <w:b/>
        </w:rPr>
        <w:t>E. 6</w:t>
      </w:r>
    </w:p>
    <w:p>
      <w:r>
        <w:t>Les recourants arguent que la décision attaquée consacre une violation du principe de spécialité (mémoire de recours, p. 14) - ils forment par conséquent une requête en suspension de la procédure jusqu'à droit connu sur un autre recours déposé par la Banque UBS dans une affaire parallèle. Au préalable, le Tribunal note qu'il convient de différencier entre deux procédures distinctes : d'une part, le procès pénal en France dans lequel la Banque UBS est poursuivie pour blanchiment et fraude fiscale ; et d'autre part, la procédure devant les juridictions administratives nationales suisses (le Tribunal et le TF) de la Banque UBS contre l'AFC, qui n'avait trait qu'à la qualité de partie de la banque (question qui avait été laissée ouverte par le TF dans son arrêt de principe dans lequel c'était déjà la Banque UBS qui faisait recours). Le mémoire de recours des recourants (mémoire de recours, p. 15) semble entretenir une certaine confusion à ce sujet.</w:t>
      </w:r>
    </w:p>
    <w:p>
      <w:r>
        <w:rPr>
          <w:b/>
        </w:rPr>
        <w:t>E. 6.1</w:t>
      </w:r>
    </w:p>
    <w:p>
      <w:r>
        <w:t>Les recourants avancent que le principe de spécialité ne serait pas respecté dans le cas d'espèce. A l'appui de leur grief, ils relèvent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recourants précisent que l'autorité requérante n'aurait jamais pris d'engagement ferme de ne pas utiliser les informations reçues dans le cadre de la procédure pénale menée à l'encontre de la banque précitée « ou fourni des garanties suffisantes au respect du principe de spécialité » et qu'un recours aurait été déposé en mars 2020 par l'UBS (mémoire de recours, p. 19), de sorte que le recours actuel des recourants devrait être suspendu jusqu'à droit connu sur cette dernière cause.</w:t>
      </w:r>
    </w:p>
    <w:p>
      <w:r>
        <w:rPr>
          <w:b/>
        </w:rPr>
        <w:t>E. 6.2</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6.3</w:t>
      </w:r>
    </w:p>
    <w:p>
      <w:r>
        <w:t>En ce qui concerne la demande de suspension de la présente procédure jusqu'à droit connu sur le recours qu'aurait déposé la Banque UBS auprès du Tribunal de céans en relation avec la question du principe de spécialité (cf. mémoire de recours, page 15 ; observations des recourants du 9 février 2020 et observation des recourants du 19 avril 2021, page 2), la Cour rappelle que, même en l'absence d'une base légale expresse dans la PA, le Tribunal administratif fédéral peut, d'office ou sur requête, suspendre une procédure, pour autant que cela soit compatible avec l'obligation de diligence de l'art. 29 al. 1 Cst. (cf. arrêt TAF du 29 mars 2021 dans la cause A-3045/2020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6.3.1</w:t>
      </w:r>
    </w:p>
    <w:p>
      <w:r>
        <w:t>Selon la jurisprudence du TF, une procédure peut être suspendue pour des motifs d'opportunité, mais elle ne doit être admise qu'exceptionnellement, notamment lorsqu'il se justifie d'attendre la décision d'une autre autorité (cf. ATF 130 V 90 consid 5 ; ATF 138 II 386 consid. 7 et 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fiscale, seule des circonstances exceptionnelles justifient ainsi la suspension d'une procédure en cours en ce domaine (arrêt du TF 2C_801/2020 du 7 octobre 2020 consid. 4et arrêt du TF 2C_804/2019 du 21 avril 2020 consid 3.4 et sv.).</w:t>
      </w:r>
    </w:p>
    <w:p>
      <w:r>
        <w:rPr>
          <w:b/>
        </w:rPr>
        <w:t>E. 6.3.2</w:t>
      </w:r>
    </w:p>
    <w:p>
      <w:r>
        <w:t>En l'espèce le dépôt d'un recours par la banque UBS dans une autre procédure à laquelle les recourants ne sont pas parties et dont il n'est pas démontré que l'issue pourrait avoir un impact sur la présente procédure de recours, ne suffit en aucun cas à conclure à de telles circonstances exceptionnelles.</w:t>
      </w:r>
    </w:p>
    <w:p>
      <w:r>
        <w:rPr>
          <w:b/>
        </w:rPr>
        <w:t>E. 6.3.3</w:t>
      </w:r>
    </w:p>
    <w:p>
      <w:r>
        <w:t>De plus, l'argument selon lequel l'arrêt du TF serait basé sur une prémisse fausse quand il a estimé que les autorités de poursuites pénales étaient indépendantes des autorités fiscales françaises, ne saurait être accueilli favorablement (observations des recourants du 19 avril 2021, p. 5). Certes, il appert qu'UBS a bien demandé que soit considérées, sous la forme de questions prioritaire de constitutionalité (QPC) trois sujets, dont la question de la séparation des pouvoirs (pour des raisons de compétences légales entre le parquet et le Ministère des finances). Les QPC sont une spécificité du droit français qui permet aux avocats de solliciter le recours à la Cour de cassation et au Conseil constitutionnel pour déterminer si, oui ou non, les poursuites engagées contre les prévenus sont conformes à la loi fondamentale de ce pays. Toutefois le Tribunal prend note que la Cour d'Appel française a refusé cette demande en date du 28 juin 2021 (cf. France: La QPC soulevée par UBS retoquée par la cour d'appel de Paris | Reuters, la présidente de la Cour précitée estimant par ailleurs que ces requêtes étaient «dépourvues de caractère sérieux», jugeant que d'autres décisions de justice avaient déjà répondu à ces questions, (cf. UBS échoue à obtenir la suspension de son procès en France - Le Temps), de sorte que même si la demande de suspension avait été admise par le Tribunal sur cette base, elle serait désormais sans objet. De toute façon, il n'est pas démontré que même si la QPC avait été tranchée en faveur de la Banque UBS, que cela aurait eu une conséquence matérielle sur le résultat auquel le TF est arrivé dans sa jurisprudence.</w:t>
      </w:r>
    </w:p>
    <w:p>
      <w:r>
        <w:rPr>
          <w:b/>
        </w:rPr>
        <w:t>E. 6.3.4</w:t>
      </w:r>
    </w:p>
    <w:p>
      <w:r>
        <w:t>La requête en suspension est, partant, rejetée.</w:t>
      </w:r>
    </w:p>
    <w:p>
      <w:r>
        <w:rPr>
          <w:b/>
        </w:rPr>
        <w:t>E. 7</w:t>
      </w:r>
    </w:p>
    <w:p>
      <w:r>
        <w:t>Les recourants reprochent encore à l'autorité inférieure une violation du principe de la bonne foi sous plusieurs aspects (observations du 9 novembre 2020 et du 19 avril 2021).</w:t>
      </w:r>
    </w:p>
    <w:p>
      <w:r>
        <w:rPr>
          <w:b/>
        </w:rPr>
        <w:t>E. 7.1</w:t>
      </w:r>
    </w:p>
    <w:p>
      <w:r>
        <w:t>Ainsi, ils avancent, en premier,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7.2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7.4</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w:t>
      </w:r>
    </w:p>
    <w:p>
      <w:r>
        <w:rPr>
          <w:b/>
        </w:rPr>
        <w:t>E. 7.5</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7.6</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7.7</w:t>
      </w:r>
    </w:p>
    <w:p>
      <w:r>
        <w:t>En second, les recourants reprochent une violation du principe de la bonne foi sous deux autres aspects : (a) que la demande d'assistance administrative française rétroagit dans le temps (observations des recourants du 9 novembre 2020, page 9ss); (b) que l'octroi de l'assistance administrative conduirait à une utilisation illégale des numéros de compte épargne transmis par l'AFC en vertu de l'accord bilatéral sur la fiscalité de l'épargne (observations des recourants du 9 novembre 2020, page 10 ss).</w:t>
      </w:r>
    </w:p>
    <w:p>
      <w:r>
        <w:rPr>
          <w:b/>
        </w:rPr>
        <w:t>E. 7.7.1</w:t>
      </w:r>
    </w:p>
    <w:p>
      <w:r>
        <w:t>Le premier argument avancé par les recourants n'est qu'une reformulation, sous l'angle du principe de la bonne foi, d'un argument qui a déjà été invoqué - et rejeté - dans le contexte du principe de spécialité au cours duquel les recourants se sont plaints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A vu des considérants précédents, tout argument tiré de la violation du principe de la bonne foi en raison du fait que la demande d'assistance administrative présentée par la France rétroagirait dans le temps est infondé et partant rejeté.</w:t>
      </w:r>
    </w:p>
    <w:p>
      <w:r>
        <w:rPr>
          <w:b/>
        </w:rPr>
        <w:t>E. 7.7.2</w:t>
      </w:r>
    </w:p>
    <w:p>
      <w:r>
        <w:t>Quant au second argument, les recourants se plaignent d'une violation du principe de la bonne foi qui résulterait d'une utilisation illégale des numéros des comptes épargne transmis par l'AFC. En résumé, l'argument des recourant était que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 qui était encore en vigueur à la clôture du compte des recourants en mai 2014, devrait prévaloir. Cet argument ne saurait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aux recourants de faire valoir leurs griefs relatifs à un éventuel risque de double imposition, respectivement de solliciter la prise en compte du prélèvement selon l'AFIsE, devant les autorités compétentes françaises. De manière correspondante, il n'appartient pas à la Suisse de refuser de transmettre les informations requises au seul motif qu'un tel risque puisse exister. Sur ce plan, la Cour partage le point de vue de l'autorité inférieure (cf. observations de l'AFC du 14 décembre 2020, p. 2 point 4) qu'une telle appréciation de sa part excèderait son rôle s'agissant de l'examen de la pertinence vraisemblable, qui se limite à un contrôle de plausibilité (ATF 144 II 206 consid. 4 qui indique que « La condition de la pertinence vraisemblable est présumée remplie si la demande contient toutes les informations requises par la convention, informations qui figurent en principe dans son protocole (ATF 142 II 161 consid. 2.1.4 p. 168). »; arrêt du TF 2C_241/2016 du 7 avril 2017 consid 5.4 et 5.6 ; arrêts du TAF A-769/2017, A-776/2017, A-777/2017 du 23 avril 2019 consid. 3.3) et constituerait un examen matériel menant potentiellement à une ingérence dans l'établissement de l'impôt. Ainsi, et tel que l'a relevé l'autorité inférieure, l'AFC ne saurait, à ce stade de la procédure, refuser de transmettre les informations requises aux autorités françaises compétentes, elle n'aurait par ailleurs pas les connaissances suffisantes pour ce faire. Le Tribunal ne peut donc que rejeter les arguments des recourants et inviter ces derniers à faire valoir leurs arguments devant l'Etat requérant.</w:t>
      </w:r>
    </w:p>
    <w:p>
      <w:r>
        <w:rPr>
          <w:b/>
        </w:rPr>
        <w:t>E. 8.1</w:t>
      </w:r>
    </w:p>
    <w:p>
      <w:r>
        <w:t>Vu les considérants qui précèdent, le recours est rejeté. Les recourants, qui succombent, doivent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