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F-3032/2025 vom 23. Januar 2026</w:t>
      </w:r>
    </w:p>
    <w:p>
      <w:r>
        <w:t>Bundesverwaltungsgericht, 2026-01-23, DE</w:t>
      </w:r>
    </w:p>
    <w:p>
      <w:r>
        <w:rPr>
          <w:b/>
        </w:rPr>
        <w:t xml:space="preserve">Quelle: </w:t>
      </w:r>
      <w:r>
        <w:t>https://mcp.opencaselaw.ch/entscheid/bvger_F-3032_2025</w:t>
      </w:r>
    </w:p>
    <w:p>
      <w:r>
        <w:t>FR: TAF F-3032/2025 du 23 janvier 2026</w:t>
      </w:r>
    </w:p>
    <w:p>
      <w:r>
        <w:t>IT: TAF F-3032/2025 del 23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Die Beschwerdeführerin ist als Verfügungsadressatin zu deren Einreichung legitimiert (Art. 108 Abs. 3 AsylG; Art. 48 Abs. 1 sowie Art. 52 Abs. 1 VwVG). Auf die Beschwerde ist einzutreten.</w:t>
      </w:r>
    </w:p>
    <w:p>
      <w:r>
        <w:rPr>
          <w:b/>
        </w:rPr>
        <w:t>E. 1.3</w:t>
      </w:r>
    </w:p>
    <w:p>
      <w:r>
        <w:t>Das vorliegende Beschwerdeverfahren wird, soweit möglich und notwendig, mit demjenigen des Ehemannes der Beschwerdeführerin (Geschäfts-Nr. F-3031/2025) koordiniert behandelt. Mit Zwischenverfügung vom (...) wurde seiner Beschwerde die aufschiebende Wirkung gewährt.</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 Lehnt das SEM das Asylgesuch ab oder tritt es - wie hier in Anwendung von Art. 31a Abs. 1 Bst. a AsylG - darauf nicht ein, so verfügt es in der Regel die Wegweisung aus der Schweiz und ordnet den Vollzug an; es berücksichtigt dabei den Grundsatz der Einheit der Familie (Art. 44 AsylG).</w:t>
      </w:r>
    </w:p>
    <w:p>
      <w:r>
        <w:rPr>
          <w:b/>
        </w:rPr>
        <w:t>E. 4.2</w:t>
      </w:r>
    </w:p>
    <w:p>
      <w:r>
        <w:t>In Drittlandkonstellationen gemäss Art. 31a Abs. 1 AsylG setzt der entsprechende Nichteintretensentscheid stets zwingend voraus, dass eine Rückübernahmezusicherung des Drittstaats vorliegt (vgl. dazu die Urteile des BVGer D-1950/2025 vom 2. April 2025 E. 4.2, D-7483/2024 vom 13. Dezember 2024 E. 6.2, D-788/2021 vom 25. November 2024 E. 5.2, E-4427/2021 vom 28. November 2023 E. 4.2, je m.w.H. auf Lehre und Rechtsprechung). Die tatsächliche Möglichkeit des Vollzugs der Wegweisung - und nicht bloss die Möglichkeit des Wegweisungsvollzugs im Sinne von Art. 83 Abs. 1 und 2 AIG - ist Rechtsmässigkeitsvoraussetzung für das Fällen eines Nichteintretensentscheids. Die Frage, ob die asylsuchende Person selbstständig beziehungsweise freiwillig in den Drittstaat zurückkehren könnte, ist für die Anwendung der Drittstaatenregelung demnach nicht ausschlaggebend. Für den rechtskonformen Vollzug der Wegweisung in den Drittstaat ist sicherzustellen, dass die asylsuchende Person tatsächlich in den Drittstaat einreisen kann.</w:t>
      </w:r>
    </w:p>
    <w:p>
      <w:r>
        <w:rPr>
          <w:b/>
        </w:rPr>
        <w:t>E. 5.1</w:t>
      </w:r>
    </w:p>
    <w:p>
      <w:r>
        <w:t>In der Beschwerde wird unter anderem geltend gemacht, der rechtserhebliche Sachverhalt sei unvollständig erstellt. So hätte das SEM die italienischen Behörden in Übereinstimmung mit dem bilateralen Rückübernahmeabkommen zwischen der Schweiz und Italien (SR 0.142.114.549) sowie dem Europäischen Übereinkommen über den Übergang der Verantwortung für Flüchtlinge (SR 0.142.305) um die Rückübernahme der Beschwerdeführerin ersuchen müssen. Das SEM habe jedoch - trotz der Ablehnung des Wiederaufnahmeersuchens durch die italienischen Dublin-Behörden - keine individuelle, vorbehaltslose Rückübernahmebestätigung eingeholt. Dadurch sei das SEM seiner Abklärungspflicht nicht rechtsgenüglich nachgekommen. Die Sache sei daher an die Vorinstanz zurückzuweisen.</w:t>
      </w:r>
    </w:p>
    <w:p>
      <w:r>
        <w:rPr>
          <w:b/>
        </w:rPr>
        <w:t>E. 5.2</w:t>
      </w:r>
    </w:p>
    <w:p>
      <w:r>
        <w:t>Das SEM ist in seiner Verfügung gestützt auf Art. 31a Abs. 1 Bst. a AsylG auf das Asylgesuch der Beschwerdeführerin nicht eingetreten und hat ihre Wegweisung aus der Schweiz angeordnet. In den Erwägungen hält es unter anderem fest, sie könne selbständig nach Italien zurückkehren, da sie dort über ein bis zum (...) gültiges Aufenthaltsrecht verfüge.</w:t>
      </w:r>
    </w:p>
    <w:p>
      <w:r>
        <w:rPr>
          <w:b/>
        </w:rPr>
        <w:t>E. 5.3</w:t>
      </w:r>
    </w:p>
    <w:p>
      <w:r>
        <w:t>Vorweg ist anzuführen, dass das SEM in seiner Verfügung zwar die Wegweisung der Beschwerdeführerin aus der Schweiz verfügt hat (vgl. Dispositiv-Ziffer 2). Jedoch hat es - wie in der Beschwerde zutreffend gerügt wird (vgl. Ziff. 3.2 b) - versäumt, im Dispositiv der Verfügung auch den Vollzug der Wegweisung formell anzuordnen. Sodann ist es wohl zutreffend, dass die Beschwerdeführerin selbständig nach Italien zurückkehren könnte. Dies entbindet jedoch das SEM nach dem oben Gesagten (vgl. E. 4.2) nicht davon, mit Blick auf einen allenfalls erforderlichen zwangsweisen Vollzug der Wegweisung eine Rückübernahmezusicherung Italiens einzuholen. Eine solche muss vorliegen, da andernfalls ein Nichteintreten auf das Asylgesuch nach Art. 31a Abs. 1 Bst. a AsylG nicht in Betracht fällt. Die Verpflichtung Italiens zur Rückübernahme der Beschwerdeführerin ergibt sich aus Art. 3 Abs. 2 des Abkommens vom 10. September 1998 zwischen der Schweizerischen Eidgenossenschaft und der Italienischen Republik über die Rückübernahme von Personen mit unbefugtem Aufenthalt (SR 0.142.114.549). Die Modalitäten des Rückübernahmeverfahrens sind in Art. 6 des Abkommens geregelt. Auf die Anwendbarkeit des Abkommens haben die italienischen Behörden im Rahmen ihrer ablehnenden Antwort auf das Wiederaufnahmegesuch sinngemäss hingewiesen (vgl. Bst. A.e). Indem das SEM die Vorgaben des Abkommens nicht befolgt hat und ohne die erforderliche Zusicherung der Rückübernahme der Beschwerdeführerin durch die zuständigen italienischen Behörden in Anwendung von Art. 31a Abs. 1 Bst. a AsylG auf das Asylgesuch nicht eingetreten ist, hat es Bundesrecht verletzt (Art. 49 Bst. a VwVG).</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notwendig, wenn diese - wie vorliegend - Verfahrenspflichten einzuhalten beziehungsweise entsprechende Rechtshandlungen nachzuholen hat.</w:t>
      </w:r>
    </w:p>
    <w:p>
      <w:r>
        <w:rPr>
          <w:b/>
        </w:rPr>
        <w:t>E. 6.2</w:t>
      </w:r>
    </w:p>
    <w:p>
      <w:r>
        <w:t>Aufgrund der vorzunehmenden Anfrage zur Rückübernahme an die zuständigen italienischen Behörden ist es angezeigt, die angefochtene Verfügung aufzuheben und die Sache zur Einholung der erforderlichen Zusicherung der Rückübernahme der Beschwerdeführerin durch die zuständigen italienischen Behörden sowie zu neuer Entscheidung an die Vor-instanz zurückzuweisen. Die Beschwerde ist somit gutzuheissen.</w:t>
      </w:r>
    </w:p>
    <w:p>
      <w:r>
        <w:rPr>
          <w:b/>
        </w:rPr>
        <w:t>E. 7.1</w:t>
      </w:r>
    </w:p>
    <w:p>
      <w:r>
        <w:t>Bei diesem Ausgang des Verfahrens sind keine Kosten zu erheben (Art. 63 Abs. 1 und 2 VwVG). Die Gesuche um unentgeltliche Prozessführung und Verzicht auf die Erhebung eines Kostenvorschusses sind mit dem vorliegenden Entscheid in der Sache gegenstandslos geworden.</w:t>
      </w:r>
    </w:p>
    <w:p>
      <w:r>
        <w:rPr>
          <w:b/>
        </w:rPr>
        <w:t>E. 7.2</w:t>
      </w:r>
    </w:p>
    <w:p>
      <w:r>
        <w:t>Eine Parteientschädigung ist nicht zuzusprechen,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