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F-3019/2025 vom 8. Mai 2025</w:t>
      </w:r>
    </w:p>
    <w:p>
      <w:r>
        <w:t>Bundesverwaltungsgericht, 2025-05-08, DE</w:t>
      </w:r>
    </w:p>
    <w:p>
      <w:r>
        <w:rPr>
          <w:b/>
        </w:rPr>
        <w:t xml:space="preserve">Quelle: </w:t>
      </w:r>
      <w:r>
        <w:t>https://mcp.opencaselaw.ch/entscheid/bvger_F-3019_2025</w:t>
      </w:r>
    </w:p>
    <w:p>
      <w:r>
        <w:t>FR: TAF F-3019/2025 du 8 mai 2025</w:t>
      </w:r>
    </w:p>
    <w:p>
      <w:r>
        <w:t>IT: TAF F-3019/2025 del 8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Beschwerdeführerin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Beschwerdeführerin erhebt eine formelle Rüge, über die vorab zu befinden ist.</w:t>
      </w:r>
    </w:p>
    <w:p>
      <w:r>
        <w:rPr>
          <w:b/>
        </w:rPr>
        <w:t>E. 3.2</w:t>
      </w:r>
    </w:p>
    <w:p>
      <w:r>
        <w:t>In formeller Hinsicht macht sie geltend, die Vorinstanz habe eine umfassende und ausführliche Abklärung ihres Gesundheitszustandes unterlassen. Sie habe der Vorinstanz mehrfach von traumatischen Erlebnissen in Kroatien berichtet. Inwiefern diese ursächlich für ihre posttraumatische Belastungsstörung seien, habe die Vorinstanz aber nicht untersucht. Der medizinische Sachverhalt sowie der Zugang zu geeigneter und angemessener medizinischer Behandlung in Kroatien seien vorliegend nicht genügend abgeklärt worden. Dies führe dazu, dass die Vorinstanz ihre Pflicht zur vollständigen und richtigen Sachverhaltsermittlung verletzt habe.</w:t>
      </w:r>
    </w:p>
    <w:p>
      <w:r>
        <w:rPr>
          <w:b/>
        </w:rPr>
        <w:t>E. 3.3</w:t>
      </w:r>
    </w:p>
    <w:p>
      <w:r>
        <w:t>Die Rüge der Beschwerdeführerin, die Vorinstanz habe in Bezug auf die gegenwärtige medizinische Versorgungslage in Kroatien sowie ihren Gesundheitszustand den Sachverhalt ungenügend abgeklärt, geht fehl. Die Vorinstanz hat die Vorbringen der Beschwerdeführerin bezüglich ihrer psychischen Leiden sowie die im Kurzaustrittsbericht vom 27. März 2025 der Psychiatrie C._______ (SEM-act. 27/2) gestellte Diagnose (Verdacht auf posttraumatischen Belastungsstörung) angemessen berücksichtigt beziehungsweise rechtsgenügend in ihren Entscheid einbezogen. Hierzu hat sie festgehalten, dass Kroatien über eine ausreichende medizinische Infrastruktur verfüge und verpflichtet sei, ihr die erforderliche medizinische Versorgung zu gewähren. Dass beziehungsweise inwiefern die Vorinstanz den Sachverhalt in den genannten Punkten weiter hätte abklären müssen, ist vor dem Hintergrund der diesbezüglichen bundesverwaltungsgerichtlichen Rechtsprechung (siehe hinten E. 7.3 f.) weder aufgrund der Beschwerdevorbringen noch der übrigen Akten ersichtlich.</w:t>
      </w:r>
    </w:p>
    <w:p>
      <w:r>
        <w:rPr>
          <w:b/>
        </w:rPr>
        <w:t>E. 3.4</w:t>
      </w:r>
    </w:p>
    <w:p>
      <w:r>
        <w:t>Die formelle Rüge der Beschwerdeführerin ist unbegründet. Der Umstand, dass sie die Beurteilung durch die Vorinstanz nicht teilt, stellt keine Verletzung der Pflicht zur vollständigen und richtigen Abklärung des rechtserheblichen Sachverhalts dar. Es besteht keine Veranlassung, die Sache zur (weiteren Sachverhaltsabklärung und) Neubeurteilung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4.4</w:t>
      </w:r>
    </w:p>
    <w:p>
      <w:r>
        <w:t>Im Rahmen eines Wiederaufnahmeverfahrens (engl.: take back), wie es hier vorliegt,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4.7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Ein Abgleich der Fingerabdrücke der Beschwerdeführerin mit der Zentraleinheit EURODAC ergab, dass diese vor ihrer Einreise in die Schweiz am 14. Oktober 2024 in Kroatien ein Asylgesuch gestellt hatte (SEM-act. 8/1). Daraufhin ersuchte die Vorinstanz gestützt auf Art. 18 Abs. 1 Bst. b Dublin-III-VO die kroatischen Behörden am 5. Februar 2025 um Wiederaufnahme der Beschwerdeführerin (SEM-act. 17/5). Nachdem sie diese zunächst verweigert hatten (SEM-act. 22/1), stimmten die kroatischen Behörden dem Wiederaufnahmeersuchen gestützt auf Art. 20 Abs. 5 Dublin-III-VO nach Remonstration der Vorinstanz zu (SEM-act. 26/2).</w:t>
      </w:r>
    </w:p>
    <w:p>
      <w:r>
        <w:rPr>
          <w:b/>
        </w:rPr>
        <w:t>E. 5.2</w:t>
      </w:r>
    </w:p>
    <w:p>
      <w:r>
        <w:t>Damit ist die grundsätzliche Zuständigkeit Kroatiens für die Durchführung der Asyl- und Wegweisungsverfahren gegeben. Daran ändert auch das Vorbringen der Beschwerdeführerin, wonach sie in Kroatien keinen Asylantrag gestellt habe und gezwungen worden sei, ihre Fingerabdrücke abzugeben, nichts. Der vorliegend registrierte Treffer der Beschwerdeführerin der Kategorie 1 vom 14. Oktober 2024 aus der Zentraleinheit EURODAC weist ihre Asylantragstellung in Kroatien nach (Art. 24 Abs. 3 i.V.m. Art. 9 Abs. 1 der Verordnung [EU] Nr. 603/2013 des Europäischen Parlaments und des Rates vom 26. Juni 2013 [Eurodac-Verordnung]). Die Fingerabdruckabnahme bei illegal einreisenden ausländischen Personen und Asylsuchenden beruht auf Art. 14 Abs. 1 Eurodac-Verordnung. Es ist rechtlich nicht zu beanstanden, dass die kroatischen Behörden die Fingerabdrücke der Beschwerdeführerin abgenommen haben. Die Dublin-III-VO räumt asylsuchenden Personen kein Recht ein, den ihren Antrag prüfenden Staat selbst auszuwählen (vgl. BVGE 2010/45 E. 8.3).</w:t>
      </w:r>
    </w:p>
    <w:p>
      <w:r>
        <w:rPr>
          <w:b/>
        </w:rPr>
        <w:t>E. 5.3</w:t>
      </w:r>
    </w:p>
    <w:p>
      <w:r>
        <w:t>Die Beschwerdeführerin vermag auch keinen über drei Monate dauernden Aufenthalt ausserhalb des Hoheitsgebietes der Dublin-Mitgliedstaaten gemäss Art. 19 Abs. 2 Dublin-III-VO darzulegen, aufgrund dessen die Zuständigkeit Kroatiens dahingefallen wäre. Das hierzu eingereichte Dokument (SEM-act. 6/6, ID-003), nach dem sich die Beschwerdeführerin vom 15. Oktober 2024 bis zum 21. Oktober 2024 in Bosnien-Herzegowina aufgehalten haben soll, sowie die eingereichte türkische Medikamentenverordnung vom 17. Januar 2025, ausgestellt auf Ismail Calman (SEM SEM-act. 6/6, ID-004) sind ungeeignet, einen über drei Monate dauernden Aufenthalt in Bosnien-Herzegowina und der Türkei nach Ausreise aus dem Dublin-Raum glaubhaft zu machen.</w:t>
      </w:r>
    </w:p>
    <w:p>
      <w:r>
        <w:rPr>
          <w:b/>
        </w:rPr>
        <w:t>E. 6.1</w:t>
      </w:r>
    </w:p>
    <w:p>
      <w:r>
        <w:t>Die Beschwerdeführerin bringt vor, in Kroatien staatlicher Gewalt ausgesetzt gewesen zu sein und macht systemische Mängel im Asyl- und Aufnahmesystem Kroatiens geltend, die zu einer Zuständigkeit der Schweiz nach Art. 3 Abs. 2 Sätze 2 und 3 Dublin-III-VO führen müssten.</w:t>
      </w:r>
    </w:p>
    <w:p>
      <w:r>
        <w:rPr>
          <w:b/>
        </w:rPr>
        <w:t>E. 6.2</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sei, dass das Asylverfahren und die Aufnahmebedingungen in Kroatien systemische Schwachstellen im Sinne von Art. 3 Abs. 2 Sätze 2 und 3 Dublin-III-VO aufwiesen, die eine Überstellung von Gesuchstellenden generell als unzulässig erscheinen lassen würden (vgl. E-1488/2020 E. 9.5). Der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nach Kroatien überstellte Personen würden ohne Eröffnung und Durchführung eines Asylverfahrens in unzulässiger Weise ausgeschafft. Dies treffe sowohl auf die Überstellung im Rahmen von Take-Charge-(Aufnahme-) als auch von Take-Back-(Wiederaufnahme-)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6.3</w:t>
      </w:r>
    </w:p>
    <w:p>
      <w:r>
        <w:t>An dieser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der Beschwerdeführerin, einschliesslich der von ihr angeführten Berichte und ausländischen Rechtsprechung, nichts zu ändern.</w:t>
      </w:r>
    </w:p>
    <w:p>
      <w:r>
        <w:rPr>
          <w:b/>
        </w:rPr>
        <w:t>E. 6.4</w:t>
      </w:r>
    </w:p>
    <w:p>
      <w:r>
        <w:t>Unter diesen Umständen ist die Anwendung von Art. 3 Abs. 2 Dublin-III-VO nicht gerechtfertigt.</w:t>
      </w:r>
    </w:p>
    <w:p>
      <w:r>
        <w:rPr>
          <w:b/>
        </w:rPr>
        <w:t>E. 7.1</w:t>
      </w:r>
    </w:p>
    <w:p>
      <w:r>
        <w:t>Zur Frage des Selbsteintrittsrechts nach Art. 17 Abs. 1 erster Satz Dublin-III-VO, konkretisiert in Art. 29a Abs. 3 AsylV 1, ist Folgendes auszuführen: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7.3</w:t>
      </w:r>
    </w:p>
    <w:p>
      <w:r>
        <w:t>Mangels systemischer Mängel im Sinne von Art. 3 Abs. 2 Dublin-III-VO kann vermutungsweise davon ausgegangen werden, dass Kroatien seinen völker- und gemeinschaftsrechtlichen Verpflichtungen gegenüber Personen in der Situation der Beschwerdeführerin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7.4</w:t>
      </w:r>
    </w:p>
    <w:p>
      <w:r>
        <w:t>Das Bundesverwaltungsgericht anerkennt mit Blick auf die von der Beschwerdeführerin geschilderten Erlebnisse, dass das Verhalten der kroatischen Behörden und die Behandlung von Asylsuchenden im Rahmen der Erstaufnahme bis zur Gesuchstellung in Kroatien problematisch sein können. Die Beschwerdeführerin vermag aber nicht rechtsgenügend darzutun, dass die von ihr bei einer Rückführung nach Kroatien zu erwartenden Bedingungen derart schlecht wären, dass sie zu einer Verletzung von Art. 3 EMRK führen könnten. Das Bundesverwaltungsgericht geht davon aus, dass sie sich nach der Dublin-Rücküberstellung in einer anderen Situation als bei der ersten Einreise nach Kroatien befinden wird (vgl. Urteil des BVGer E-1488/2020 E. 9.4 m.w.H.). Den Akten sind denn auch keine konkreten Gründe für die Annahme zu entnehmen, Kroatien werde in ihrem Fall den Grundsatz des Non-Refoulement missachten und sie zur Ausreise in ein Land zwingen, in dem sie an Leib, Leben oder ihre Freiheit aus einem Grund nach Art. 3 Abs. 1 AsylG gefährdet wäre oder in dem sie Gefahr laufen würde, zur Ausreise in ein solches Land gezwungen zu werden. Bei einer allfälligen vorübergehenden Einschränkung der ihr zustehenden Aufnahmebedingungen könnte sie sich nötigenfalls an die kroatischen Behörden wenden und ihre Rechte auf dem Rechtsweg einfordern (vgl. Art. 26 Aufnahmerichtlinie). Sollte sie sich durch kroatische Behörden oder Drittpersonen ungerecht oder rechtswidrig behandelt fühlen, könnte sie sich mit einer Beschwerde an die zuständigen Stellen wenden oder eine Anzeige einreichen. Im Übrigen steht ihr auch die Möglichkeit offen, die vor Ort tätigen karitativen Organisationen zu kontaktieren.</w:t>
      </w:r>
    </w:p>
    <w:p>
      <w:r>
        <w:rPr>
          <w:b/>
        </w:rPr>
        <w:t>E. 7.5</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7.6</w:t>
      </w:r>
    </w:p>
    <w:p>
      <w:r>
        <w:t>Die geltend gemachten und zuletzt im Austrittsbericht der Psychiatrie B._______ vom 2. April 2025 (BVGer-act. 1, Beilage 3) diagnostizierten Beeinträchtigungen der Beschwerdeführerin (mittelgradige depressive Episode, Verdacht auf post-traumatische Belastungsstörung, Vitamin-B12-Mangelanämie, Vitamin-D-Mangel und Eisenmangel) sind nicht von derartiger Schwere, dass sie eine drohende Verletzung von Art. 3 EMRK zu begründen vermöchten. Zudem können sie in Kroatien behandelt werden, das grundsätzlich über eine ausreichende medizinische Infrastruktur verfügt (vgl. Urteil des BVGer D-735/2022 vom 28. Februar 2022 E. 6.7.3). Nebst den staatlichen Einrichtungen bestehen in Kroatien auch Angebote von Nichtregierungsorganisationen für die psychische Betreuung, womit von der grundsätzlichen Möglichkeit einer engmaschigen Behandlung ausgegangen werden darf (vgl. Urteile des BVGer D-2714/2021 E. 8.4.3; F-1657/2022 vom 21. April 2022 E. 7.3 m.w.H.).</w:t>
      </w:r>
    </w:p>
    <w:p>
      <w:r>
        <w:rPr>
          <w:b/>
        </w:rPr>
        <w:t>E. 7.7</w:t>
      </w:r>
    </w:p>
    <w:p>
      <w:r>
        <w:t>Sofern dies im Überstellungszeitpunkt erforderlich wäre, würden die schweizerischen Behörden, die mit dem Vollzug der angefochtenen Verfügung beauftragt sind, die kroatischen Behörden in geeigneter Weise über allfällige spezifische medizinische Bedürfnisse und Umstände der Beschwerdeführerin informieren (Art. 31 f. Dublin-III-VO). Bereits jetzt ist entsprechend in den Überstellungsmodalitäten vermerkt, dass die Beschwerdeführerin unter einer posttraumatischen Belastungsstörung leidet (SEM-act. 33/1).</w:t>
      </w:r>
    </w:p>
    <w:p>
      <w:r>
        <w:rPr>
          <w:b/>
        </w:rPr>
        <w:t>E. 7.8</w:t>
      </w:r>
    </w:p>
    <w:p>
      <w:r>
        <w:t>Vor diesem Hintergrund ist es nicht notwendig, von den kroatischen Behörden vorgängig der Überstellung individuelle Zusicherungen bezüglich der Unterbringung und medizinischen Versorgung der Beschwerdeführerin einzuholen.</w:t>
      </w:r>
    </w:p>
    <w:p>
      <w:r>
        <w:rPr>
          <w:b/>
        </w:rPr>
        <w:t>E. 7.9</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7.10</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8</w:t>
      </w:r>
    </w:p>
    <w:p>
      <w:r>
        <w:t>Die Vorinstanz ist daher zu Recht in Anwendung von Art. 31a Abs. 1 Bst. b AsylG auf das Asylgesuch der Beschwerdeführerin nicht eingetreten und hat die Wegweisung nach Kroatien angeordnet. Die Beschwerde ist abzuweisen.</w:t>
      </w:r>
    </w:p>
    <w:p>
      <w:r>
        <w:rPr>
          <w:b/>
        </w:rPr>
        <w:t>E. 9</w:t>
      </w:r>
    </w:p>
    <w:p>
      <w:r>
        <w:t>Das Gesuch um Gewährung der aufschiebenden Wirkung ist mit Ausfällung des vorliegenden Endentscheids gegenstandslos geworden. Der am 29. April 2025 verfügte Vollzugsstopp fällt mit dem vorliegenden Urteil dahin.</w:t>
      </w:r>
    </w:p>
    <w:p>
      <w:r>
        <w:rPr>
          <w:b/>
        </w:rPr>
        <w:t>E. 10</w:t>
      </w:r>
    </w:p>
    <w:p>
      <w:r>
        <w:t>Das Gesuch um Gewährung der unentgeltlichen Prozessführung ist abzuweisen, da die Begehren - wie sich aus den vorstehenden Erwägungen ergibt - als aussichtslos zu bezeichnen sind und dies auch im Gesuchszeitpunkt waren.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