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F-3009/2016 vom 9. Mai 2017</w:t>
      </w:r>
    </w:p>
    <w:p>
      <w:r>
        <w:t>Bundesverwaltungsgericht, 2017-05-09, IT</w:t>
      </w:r>
    </w:p>
    <w:p>
      <w:r>
        <w:rPr>
          <w:b/>
        </w:rPr>
        <w:t xml:space="preserve">Quelle: </w:t>
      </w:r>
      <w:r>
        <w:t>https://mcp.opencaselaw.ch/entscheid/bvger_F-3009_2016</w:t>
      </w:r>
    </w:p>
    <w:p>
      <w:r>
        <w:t>FR: TAF F-3009/2016 du 9 mai 2017</w:t>
      </w:r>
    </w:p>
    <w:p>
      <w:r>
        <w:t>IT: TAF F-3009/2016 del 9 maggio 2017</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e nello spazio Schengen rese dalla SEM - la quale costituisce un'unità dell'amministrazione federale così come definita all'art. 33 lett. d LTAF - possono essere impugnate dinanzi al Tribunale, che nella presente fattispecie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Conformemente all'art. 67 cpv. 1 LStr (RS 142.20),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3.2</w:t>
      </w:r>
    </w:p>
    <w:p>
      <w:r>
        <w:t>Qualora una decisione di divieto d'entrata sia stata pronunciata giusta l'art. 67 LStr, come nel caso che qui ci occupa, nei confronti di un cittadino di un paese terzo ai sensi dell'art. 3 lett. d del regolamento (CE) n° 1987/2006 del Parlamento europeo e del Consiglio del 20 dicembre 2006 sull'istituzione, l'esercizio e l'uso del sistema di informazione Schengen di seconda generazione (SIS II, GU L 381/4 del 28 dicembre 2006, pagg. 4 a 23), entrato in vigore il 9 aprile 2013 e abrogante (cfr. decisione del Consiglio 2013/158/EU del 7 marzo 2013, GU L 87, pagg. 10 e 11 in relazione con l'art. 52 par. 1 regolamento SIS II) in particolare 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 a 62), questa persona - conformemente da una parte al regolamento SIS II sopracitato e, dall'altra, l'art. 16 cpv. 2 e 4 della legge federale sui sistemi d'informazione di polizia della Confederazione del 13 giugno 2008 (LSIP, RS 361) - è di principio iscritta nel SIS ai fini di non ammissione qualora un'autorità amministrativa o giudiziaria abbia emanato nei suoi confronti una decisione in quanto la sua presenza sul territorio di uno Stato membro può costituire una minaccia per l'ordine o la sicurezza pubblici, ciò è ad esempio il caso quando essa è stata condannata in uno Stato membro per un'infrazione punibile con una pena privativa della libertà superiore ad un anno (cfr. art. 24 par. 2 lett. a regolamento SIS II). Una segnalazione nel SIS comporta di conseguenza il divieto d'entrata in tutti gli Stati membri dello spazio Schengen (cfr. art. 13 cpv. 1 codice frontiere Schengen). Per motivi umanitari o obblighi di diritto internazionale gli Stati membri possono tuttavia autorizzare l'accesso ad una persona iscritta nel SIS (art. 25 par. 1 CAS; e art. 13 cpv. 1 in relazione con l'art. 5 cpv. 4 lett. c codice frontiere Schengen), rispettivamente concedere sulla scorta di tali motivi un visto con validità territoriale limitata (art. 25 par. 1 lett. a [ii] del regolamento [CE] n° 810/2009 del Parlamento europeo e del Consiglio del 13 luglio 2009 che istituisce un codice comunitario dei visti [codice dei visti, GU L 23 del 15 settembre 2009, pagg. 1 a 58]).</w:t>
      </w:r>
    </w:p>
    <w:p>
      <w:r>
        <w:rPr>
          <w:b/>
        </w:rPr>
        <w:t>E. 3.3</w:t>
      </w:r>
    </w:p>
    <w:p>
      <w:r>
        <w:t>In merito alle nozioni di ordine e di sicurezza pubblici, occorre osservare che esse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3.4</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in Spescha et al. (ed.), Migrationsrecht, 4a ed. 2015, ad art. 67 LStr, n. marg. 3, pag. 270).</w:t>
      </w:r>
    </w:p>
    <w:p>
      <w:r>
        <w:rPr>
          <w:b/>
        </w:rPr>
        <w:t>E. 3.5</w:t>
      </w:r>
    </w:p>
    <w:p>
      <w:r>
        <w:t>In virtù del messaggio LStr precitato (FF 2002 3327, pag. 3428) l'emanazione di un divieto d'entrata non deve essere interpretato quale sanzione dal carattere penale, bensì quale misura di protezione di carattere preventivo contro possibili turbative future dell'ordine e della sicurezza pubblici in Svizzera (o nello spazio Schengen). L'autorità competente esamina secondo il proprio libero apprezzamento se un divieto d'entrata deve essere pronunciato. In proposito essa deve procedere ad una ponderazione meticolosa di tutti gli interessi presenti, rispettare le garanzie derivanti dalla CEDU ed il principio di proporzionalità (DTF 131 II 352 consid. 3.3; 130 II 493 consid. 3.3; 130 II 176 consid. 3.4.2 e giurisprudenza ivi citata; Zünd/Arquint Hill, Beendigung der Anwesenheit, Entfernung und Fernhaltung, in Uebersax et al. [ed.], Ausländerrecht, 2a ed. 2009, n. marg. 8.80, pag. 356).</w:t>
      </w:r>
    </w:p>
    <w:p>
      <w:r>
        <w:rPr>
          <w:b/>
        </w:rPr>
        <w:t>E. 4</w:t>
      </w:r>
    </w:p>
    <w:p>
      <w:r>
        <w:t>Giova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5.1</w:t>
      </w:r>
    </w:p>
    <w:p>
      <w:r>
        <w:t>Nella fattispecie in disanima, la SEM ha pronunciato nei confronti di A._______ una decisione di divieto d'entrata in Svizzera e nel Liechtenstein della durata di sette anni, ossia fino al 23 novembre 2022, ritenendo che con il suo agire delittuoso in Svizzera ed in Italia egli abbia violato l'ordine e la sicurezza pubblici giusta l'art. 67 LStr.</w:t>
      </w:r>
    </w:p>
    <w:p>
      <w:r>
        <w:rPr>
          <w:b/>
        </w:rPr>
        <w:t>E. 5.2</w:t>
      </w:r>
    </w:p>
    <w:p>
      <w:r>
        <w:t>Come precedentemente rilevato (cfr. lett. B. supra) in data 22 giugno 2015 il Ministero pubblico del Canton Ticino ha condannato il ricorrente ad una multa di fr. 1'500.- per i reati di ripetuta entrata illegale per negligenza e ripetuta attività lucrativa senza autorizzazione per negligenza. I fatti che hanno portato all'emanazione del citato decreto d'accusa riguardavano ripetute entrate in territorio elvetico senza che i necessari documenti di legittimazione fossero validi nel periodo compreso tra il 2011 ed il 20 maggio 2015; inoltre a partire dal 2013 e sempre fino al 20 maggio 2015 A._______ ha ripetutamente svolto un'attività commerciale legata ai motori senza la necessaria autorizzazione.</w:t>
      </w:r>
    </w:p>
    <w:p>
      <w:r>
        <w:rPr>
          <w:b/>
        </w:rPr>
        <w:t>E. 5.3</w:t>
      </w:r>
    </w:p>
    <w:p>
      <w:r>
        <w:t>Oltre ai comportamenti testé descritti occorre considerare che in Italia il ricorrente si è macchiato a più riprese di atti delittuosi, interessando di conseguenza le locali autorità penali. Il 18 settembre 2001 A._______ è infatti stato condannato per il reato di ricettazione ad una pena detentiva di due anni (in seguito ridotta di 135 giorni) e ad una multa pari a EUR 1'032.91. In data 11 gennaio 2006 è stato ritenuto colpevole di tentato furto e condannato ad una pena detentiva di un mese, oltre ad un'ammenda di EUR 30.-. Il 19 ottobre 2011 gli è stata inflitta una pena privativa della libertà di quattro mesi ed una multa di EUR 400.- per il reato di violazione degli obblighi di assistenza familiare.</w:t>
      </w:r>
    </w:p>
    <w:p>
      <w:r>
        <w:rPr>
          <w:b/>
        </w:rPr>
        <w:t>E. 5.4</w:t>
      </w:r>
    </w:p>
    <w:p>
      <w:r>
        <w:t>Ne discende che i comportamenti sopra esposti, sanzionati da specifiche norme del diritto penale, possono portare all'emissione di un divieto d'entrata poiché costituendo indubbiamente una violazione e mettendo in pericolo l'ordine e la sicurezza pubblici, adempiono ai requisiti dell'art. 67 cpv. 2 lett. a LStr.</w:t>
      </w:r>
    </w:p>
    <w:p>
      <w:r>
        <w:rPr>
          <w:b/>
        </w:rPr>
        <w:t>E. 6.1</w:t>
      </w:r>
    </w:p>
    <w:p>
      <w:r>
        <w:t>Come precedentemente rilevato (cfr. consid. 3.1 supra) il divieto d'entrata in Svizzera è di regola pronunciato per una durata massima di cinque anni. Giusta l'art. 67 cpv. 2 lett. a LStr è possibile emanare un divieto d'entrata della durata massima citata, nei confronti di un cittadino non proveniente da un paese firmatario dell'ALC, qualora quest'ultimo ha violato o esposto a pericolo l'ordine e la sicurezza pubblici in Svizzera o all'estero. Ne discende che per le autorità elvetiche la pronuncia di un divieto d'entrata nei confronti di una persona non soggetta all'ALC per una durata massima di cinque anni sarà sottoposta al solo diritto interno elvetico, ed in particolare alla LStr, contrariamente a quanto accade per i cittadini al beneficio dell'ALC, che pone esigenze più severe per una tale misura.</w:t>
      </w:r>
    </w:p>
    <w:p>
      <w:r>
        <w:rPr>
          <w:b/>
        </w:rPr>
        <w:t>E. 6.2</w:t>
      </w:r>
    </w:p>
    <w:p>
      <w:r>
        <w:t>Un divieto d'entrata di una durata maggiore di cinque anni ai sensi dell'art. 67 cpv. 3 2a frase LStr, può essere deciso a condizione che la persona interessata costituisca una minaccia grave per la sicurezza e l'ordine pubblici. Questo sistema riprende l'art. 11 cpv. 2 della direttiva 2008/115/CE del Parlamento e del Consiglio europei del 16 dicembre 2008 relativa alle norme e procedure comuni applicabili agli Stati membri al rimpatrio di cittadini di paesi terzi il cui soggiorno è irregolare (cfr. GU L 348/98 del 24 dicembre 2008, pagg. 98 a 107; Messaggio concernente l'approvazione e la trasposizione dello scambio di note tra la Svizzera e la CE relativo al recepimento della direttiva della CE sul rimpatrio [Direttiva 2008/115/CE] [Sviluppo dell'acquis di Schengen] e concernente una modifica della LStr [Controllo di confine automatizzato, consulenti in materia di documenti, sistema d'informazione MIDES], FF 2009 7737, pag. 7751). Secondo la citata norma di diritto europeo, il divieto d'entrata può essere adottato per una durata superiore a cinque anni qualora il cittadino di un paese terzo rappresenta una minaccia grave per l'ordine pubblico, la sicurezza pubblica o la sicurezza nazionale. Come detto questa regola ha ispirato l'art. 67 cpv. 3 2a frase LStr, che non fa alcuna distinzione tra cittadini ALC o di paesi terzi. Inoltre, il fatto che lo stesso ALC non fornisca indicazioni in merito ai divieti d'entrata, né a proposito della loro durata, significa che il legislatore federale ha deciso di non fare alcuna distinzione tra comunitari e non in materia di divieti d'entrata di durata superiore a cinque anni (DTF 139 II 121 consid. 6.2).</w:t>
      </w:r>
    </w:p>
    <w:p>
      <w:r>
        <w:rPr>
          <w:b/>
        </w:rPr>
        <w:t>E. 6.3</w:t>
      </w:r>
    </w:p>
    <w:p>
      <w:r>
        <w:t>Occorre dunque determinare le condizioni affinché sia possibile pronunciare un divieto d'entrata di durata superiore a cinque anni. In altre parole si tratta di fissare i criteri per riconoscere un «grave pericolo per l'ordine e la sicurezza pubblici» ai sensi dell'art. 67 cpv. 3 2a frase LStr, nozione che va oltre il concetto di «minaccia di una certa gravità» necessaria per poter emettere un divieto d'entrata anche nei confronti di un cittadino di uno Stato parte all'ALC (art. 5 allegato I ALC). Il concetto di «minaccia grave» ai sensi della LStr deve essere applicato eccezionalmente e presuppone un'analisi approfondita e la presa in considerazione di tutti gli elementi pertinenti di ogni fattispecie (Marc Spescha, op. cit., ad art. 67 LStr, n. marg. 5, pag. 271; Andrea Binder Oser, in Caroni/Gächter/Thurnherr (ed.), Bundesgesetz über die Ausländerinnen und Ausländer [AuG], 2010, ad art. 67 LStr, n. marg. 24, pag. 689).</w:t>
      </w:r>
    </w:p>
    <w:p>
      <w:r>
        <w:rPr>
          <w:b/>
        </w:rPr>
        <w:t>E. 7.1</w:t>
      </w:r>
    </w:p>
    <w:p>
      <w:r>
        <w:t>Dato che l'autorità inferiore ha pronunciato un divieto d'entrata di durata superiore a cinque anni, va qui di seguito esaminato, prima di procedere ad una ponderazione degli interessi in gioco, se è soddisfatto il criterio della minaccia grave giusta l'art. 67 cpv. 3 2a frase LStr.</w:t>
      </w:r>
    </w:p>
    <w:p>
      <w:r>
        <w:rPr>
          <w:b/>
        </w:rPr>
        <w:t>E. 7.2</w:t>
      </w:r>
    </w:p>
    <w:p>
      <w:r>
        <w:t>Si è visto che in Svizzera il ricorrente si è reso colpevole dei reati di ripetuta entrata illegale per negligenza e ripetuta attività lucrativa senza autorizzazione per negligenza. Questi atti, seppur riprovevoli e penalmente rilevanti contrariamente all'opinione del ricorrente, non raggiungono a mente del Tribunale una gravità sufficiente affinché sia possibile pronunciare un divieto d'entrata di durata superiore a cinque anni. L'autorità penale non ha in effetti ravvisato un'intenzionalità per dolo diretto nel comportamento di A._______, pertanto si è limitata a comminare una multa in ossequio all'art. 115 cpv. 3 LStr. La medesima conclusione deve valere anche per quel che concerne i reati commessi da A._______ in territorio italiano, visto il tempo trascorso ed in parte la gravità stessa delle infrazioni perpetrate. La condanna per ricettazione, seppure prevedesse una pena detentiva superiore ad un anno, è stata infatti pronunciata nel lontano 2001, quella per furto risale invece al 2006, mentre l'ultima per violazione degli obblighi assistenziali è stata emanata nel 2011.</w:t>
      </w:r>
    </w:p>
    <w:p>
      <w:r>
        <w:rPr>
          <w:b/>
        </w:rPr>
        <w:t>E. 7.3</w:t>
      </w:r>
    </w:p>
    <w:p>
      <w:r>
        <w:t>Alla luce delle considerazioni che precedono occorre ritenere che l'autorità inferiore ha violato l'art. 67 cpv. 3 2a frase LStr reputando che il ricorrente rappresenti un grave pericolo per l'ordine e la sicurezza pubblici e pronunciando un divieto d'entrata di durata superiore a cinque anni.</w:t>
      </w:r>
    </w:p>
    <w:p>
      <w:r>
        <w:rPr>
          <w:b/>
        </w:rPr>
        <w:t>E. 8.1</w:t>
      </w:r>
    </w:p>
    <w:p>
      <w:r>
        <w:t>Stabilito il limite temporale massimo della misura di allontanamento dal territorio elvetico adottata nei confronti di A._______, deve ora essere valutata la durata adeguata, in conformità con il principio di proporzionalità e dopo avere proceduto ad un apprezzamento degli interessi privati e pubblici in gioco.</w:t>
      </w:r>
    </w:p>
    <w:p>
      <w:r>
        <w:rPr>
          <w:b/>
        </w:rPr>
        <w:t>E. 8.2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8.3</w:t>
      </w:r>
    </w:p>
    <w:p>
      <w:r>
        <w:t>Quo all'interesse pubblico all'allontanamento del ricorrente dal territorio elvetico, si è già detto ai considerandi precedenti.</w:t>
      </w:r>
    </w:p>
    <w:p>
      <w:r>
        <w:rPr>
          <w:b/>
        </w:rPr>
        <w:t>E. 8.4</w:t>
      </w:r>
    </w:p>
    <w:p>
      <w:r>
        <w:t>In merito agli interessi privati, il ricorrente si è richiamato principalmente all'art. 8 CEDU, il quale garantisce il diritto al rispetto della vita privata e familiare, sottolineando che la decisione dell'autorità inferiore comporterebbe l'impossibilità di intrattenere i rapporti con il figlio minorenne in tenera età e con la compagna, madre di quest'ultimo, entrambi residenti in Svizzera.</w:t>
      </w:r>
    </w:p>
    <w:p>
      <w:r>
        <w:rPr>
          <w:b/>
        </w:rPr>
        <w:t>E. 8.5</w:t>
      </w:r>
    </w:p>
    <w:p>
      <w:r>
        <w:t>L'art. 8 CEDU tutela la vita privata e familiare delle persone. Questa disposizione non garantisce tuttavia il diritto di entrare in un determinato Stato (cfr. in questo senso segnatamente DTF 140 I 145 consid. 3.1; 139 I 330 consid. 2.1 e riferimenti ivi citati).</w:t>
      </w:r>
    </w:p>
    <w:p>
      <w:r>
        <w:rPr>
          <w:b/>
        </w:rPr>
        <w:t>E. 8.6</w:t>
      </w:r>
    </w:p>
    <w:p>
      <w:r>
        <w:t>Affinché uno straniero possa prevalersi di tale disposizione, deve intrattenere una relazione stretta, effettiva ed intatta con una persona della sua famiglia a beneficio di un diritto di presenza duraturo in Svizzera.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(cfr.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in uno Stato (Philip Grant, La protection de la vie familiale et de la vie privée en droit des étrangers, 2000, pagg. 293 e 321).</w:t>
      </w:r>
    </w:p>
    <w:p>
      <w:r>
        <w:rPr>
          <w:b/>
        </w:rPr>
        <w:t>E. 8.7</w:t>
      </w:r>
    </w:p>
    <w:p>
      <w:r>
        <w:t>La protezione del diritto al rispetto della vita privata e familiare conferita da questa norma convenzionale non ha però valenza assoluta, poiché ai sensi dell'art. 8 cpv. 2 CEDU, un'ingerenza delle autorità rimane possibile quando è prevista dalla legge ed in quanto costituisca una misura che, in una società democratica, è necessaria per la sicurezza nazionale, l'ordine pubblico, il benessere economico del paese, la prevenzione dei reati, la protezione della salute, della morale, o la protezione dei diritti e delle libertà altrui (cfr. DTF 140 I 77 consid. 5.2; 137 I 113 consid. 6.1).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8.8</w:t>
      </w:r>
    </w:p>
    <w:p>
      <w:r>
        <w:t>Nel caso concreto il Tribunale costata che effettivamente il ricorrente è padre di B._______, nato il (...) dalla relazione con C._______, cittadina georgiana residente in Svizzera con lo statuto di rifugiata. In merito a queste relazioni A._______ si è limitato a segnalare di avere inoltrato una domanda di ricongiungimento familiare presso le autorità del Canton Friborgo e che il Tribunale cantonale ha adottato delle misure urgenti tendenti a sospendere gli effetti di una non meglio precisata decisione adottata dal locale ente responsabile per la politica degli stranieri. Dagli atti si evince pure che l'insorgente ha dei legami familiari in Italia, segnatamente una figlia, siccome in passato è stato condannato per non avere rispettato l'obbligo di assistenza familiare. Tuttavia non vi sono indicazioni in merito all'intensità di tale rapporto, non avendo il ricorrente fornito alcuna informazione in proposito.</w:t>
      </w:r>
    </w:p>
    <w:p>
      <w:r>
        <w:rPr>
          <w:b/>
        </w:rPr>
        <w:t>E. 8.9</w:t>
      </w:r>
    </w:p>
    <w:p>
      <w:r>
        <w:t>Il Tribunale ritiene che dagli atti all'inserto non risulti che i rapporti familiari intrattenuti da A._______ con il figlio (non rientrando la relazione con la compagna tra quelle protette dal dall'art. 8 CEDU) raggiungano un'intensità sufficiente affinché possano prevalersi della protezione conferita dal diritto al rispetto della vita privata e familiare, sia da un punto di vista affettivo, sia da un punto di vista economico. Il ricorrente non è infatti mai stato in possesso di un permesso di dimora in Svizzera e da quando nel 2014 la compagna ed il minore si vi sono traferiti, non ha mai convissuto con loro. L'interessato inoltre non ha preteso né dimostrato di contribuire al mantenimento del figlio.</w:t>
      </w:r>
    </w:p>
    <w:p>
      <w:r>
        <w:rPr>
          <w:b/>
        </w:rPr>
        <w:t>E. 8.10</w:t>
      </w:r>
    </w:p>
    <w:p>
      <w:r>
        <w:t>Nondimeno è d'uopo tenere in considerazione l'esistenza di questo legame di filiazione nell'ambito dell'analisi in merito alla proporzionalità del divieto d'entrata emanato dalla SEM nei confronti di A._______. Le relazioni con il figlio minorenne residente in Svizzera, come pure la relativa gravità delle infrazioni commesse in questo paese ed il tempo trascorso dalle infrazioni commesse in Italia, inducono il Tribunale a ritenere che la durata del divieto d'entrata comminato dall'autorità inferiore debba essere ridotta a tre anni, di conseguenza i suoi effetti devono essere limitati al 23 novembre 2018. Ciò sebbene agli atti risulta pendente un procedimento penale avviato nel Canton Friborgo per il reato di soggiorno illegale.</w:t>
      </w:r>
    </w:p>
    <w:p>
      <w:r>
        <w:rPr>
          <w:b/>
        </w:rPr>
        <w:t>E. 9</w:t>
      </w:r>
    </w:p>
    <w:p>
      <w:r>
        <w:t>Resta ora da valutare se l'iscrizione della misura di allontanamento nel SIS sia giustificata. Come precedentemente rilevato (cfr. consid. 3.2 supra) un divieto d'entrata in uno Stato membro di Schengen è in principio iscritto nel SIS qualora sia stata pronunciata una condanna per un'infrazione punibile con una pena privativa della libertà di almeno un anno (cfr. art. 24 par. 2 lett. a regolamento SIS II). Nel caso in esame si è visto che nei confronti di A._______ il Ministero pubblico del Canton Ticino ha comminato una multa per i reati di ripetuta entrata illegale per negligenza ed attività lucrativa senza autorizzazione per negligenza giusta l'art. 115 cpv. 3 LStr. Questa norma non prevede la possibilità di infliggere una pena detentiva, ma unicamente una multa. Pertanto la commissione di queste infrazioni, se perpetrate come nella fattispecie per negligenza, non soddisfa i presupposti affinché si possa procedere all'iscrizione nel SIS del divieto d'entrata di conseguenza pronunciato. Per questo motivo la SEM ha violato il diritto procedendo alla segnalazione della misura impugnata nel SIS, detta iscrizione deve di conseguenza essere cancellata.</w:t>
      </w:r>
    </w:p>
    <w:p>
      <w:r>
        <w:rPr>
          <w:b/>
        </w:rPr>
        <w:t>E. 10</w:t>
      </w:r>
    </w:p>
    <w:p>
      <w:r>
        <w:t>Da quanto esposto, discende che il ricorso deve essere parzialmente accolto, le spese giudiziarie e le ripetibili seguono la soccombenza, considerato tuttavia come ai sensi dell'art. 63 cpv. 2 PA nessuna spesa processuale è posta a carico dell'autorità inferiore.</w:t>
      </w:r>
    </w:p>
    <w:p>
      <w:r>
        <w:rPr>
          <w:b/>
        </w:rPr>
        <w:t>E. 11</w:t>
      </w:r>
    </w:p>
    <w:p>
      <w:r>
        <w:t>Ritenuto che l'insorgente è rappresentato in questa sede da un avvocato, si giustifica l'attribuzione di un'indennità a titolo di spese ripetibili (art. 64 PA in combinato disposto con gli art. 7 e segg. del regolamento sulle tasse e sulle spese ripetibili nelle cause dinanzi al Tribunale amministrativo federale del 21 febbraio 2008 [TS-TAF, RS 173.320.2]). La stessa, in assenza di una nota dettagliata, è fissata d'ufficio in fr. 900.-, tenuto conto del lavoro effettivamente svolto dal patrocinatore del ricorrente. L'indennità per ripetibili è posta a carico della SEM.</w:t>
      </w:r>
    </w:p>
    <w:p>
      <w:r>
        <w:rPr>
          <w:b/>
        </w:rPr>
        <w:t>E. 12</w:t>
      </w:r>
    </w:p>
    <w:p>
      <w:r>
        <w:t>Non essendo impugnabile con ricorso in materia di diritto pubblico dinanzi al Tribunale federale, la presente pronuncia è quindi definitiva (art. 83 lett. c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