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F-3004/2020 vom 17. Juni 2020</w:t>
      </w:r>
    </w:p>
    <w:p>
      <w:r>
        <w:t>Bundesverwaltungsgericht, 2020-06-17, DE</w:t>
      </w:r>
    </w:p>
    <w:p>
      <w:r>
        <w:rPr>
          <w:b/>
        </w:rPr>
        <w:t xml:space="preserve">Quelle: </w:t>
      </w:r>
      <w:r>
        <w:t>https://mcp.opencaselaw.ch/entscheid/bvger_F-3004_2020</w:t>
      </w:r>
    </w:p>
    <w:p>
      <w:r>
        <w:t>FR: TAF F-3004/2020 du 17 juin 2020</w:t>
      </w:r>
    </w:p>
    <w:p>
      <w:r>
        <w:t>IT: TAF F-3004/2020 del 17 giugno 2020</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 unter Vorbehalt von E. 3. -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w:t>
      </w:r>
    </w:p>
    <w:p>
      <w:r>
        <w:t>Mit der vorliegenden Verfügung hat die Vorinstanz im Dispositiv keine Anordnungen zum ZEMIS-Eintrag getroffen, weshalb diesbezüglich kein Anfechtungsobjekt vorliegt. Der ZEMIS-Eintrag ist nicht Gegenstand des angefochtenen Nichteintretensentscheids und damit auch nicht des vorliegenden Verfahrens. Auf den entsprechenden Beschwerdeantrag bezüglich Berichtigung des ZEMIS-Eintrags ist nicht einzutreten. Der Beschwerdeführer müsste zur Änderung seines Geburtsdatums im ZEMIS vielmehr ein separates Verfahren bei der Vorinstanz anstrengen (vgl. zuletzt z.B. Urteile des BVGer E-1630/2020 vom 3. April 2020 S. 5; D-1619/2020 vom 24. März 2020 S. 4 f.).</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Von Wiederaufnahmeverfahren ausgeschlossen sind unbegleitete Minderjährige (vgl. Filzwieser/Sprung, Dublin III-Verordnung, Wien 2014, Kap. 16 zu Art. 8). Im Falle von unbegleiteten Minderjährigen ohne familiäre Anknüpfungspunkte (zu einem anderen Mitgliedstaat) ist gemäss Art. 8 Abs. 4 Dublin-III-VO der Staat zuständig, in welchem der Minderjährige seinen Antrag gestellt hat. Eine Anwendung dieser Bestimmung würde im vorliegenden Fall eine vorrangige Zuständigkeit der Schweiz begründen.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6.1</w:t>
      </w:r>
    </w:p>
    <w:p>
      <w:r>
        <w:t>Die Vorinstanz hielt zur Begründung ihres Nichteintretensentscheids fest, der Beschwerdeführer habe unentschuldigt an der Erstbefragung UMA nicht teilgenommen und damit seine Mitwirkungspflichten schuldhaft und grob verletzt, weshalb auf eine erneute Vorladung zu einer Befragung verzichtet worden sei. Weiter sei es ihm nicht gelungen, seine Minderjährigkeit nachzuweisen oder glaubhaft zu machen, weshalb er ohnehin keinen Anspruch mehr auf eine Erstbefragung UMA hätte. Er habe keine Dokumente eingereicht, die seine Identität zweifelsfrei nachweisen könnten. Die in Aussicht gestellte Geburtsurkunde habe er nicht eingereicht. Sowohl in Rumänien als auch in Österreich sei er als Volljähriger und unter anderem Namen registriert, weshalb das Geburtsdatum auf den (...) geändert worden sei. Ein Abgleich seiner Fingerabdrücke mit der Datenbank Eurodac ergebe, dass er am 6. Dezember 2019 in Rumänien um Asyl ersucht habe. Die dortigen Behörden hätten einer Rückübernahme gestützt auf die Dublin-Vertragsgrundlagen explizit zugestimmt. Es würden keine begründeten Hinweise vorliegen, Rumänien komme seinen völkerrechtlichen Verpflichtungen nicht nach und habe das Asyl- und Wegweisungsverfahren nicht korrekt durchgeführt. Das Land verfüge über eine ausreichende medizinische Infrastruktur und Asylsuchende hätten Zugang dazu. Den Akten lasse sich entnehmen, dass der Beschwerdeführer psychische Probleme geltend mache. Gemäss dem Schreiben seiner Rechtsvertreterin vom 6. März 2020 gehe es ihm aber im BAZ in D._______ besser. Laut ärztlicher Auskunft vom 27. Mai 2020 würden seit Februar keine medizinischen Auffälligkeiten bestehen oder medizinische Unterlagen vorliegen. Eine allfällig erforderliche medizinische und psychologische Behandlung könne auch in Rumänien vorgenommen werden. Die Reisefähigkeit werde erst kurz vor der Überstellung definitiv beurteilt und die rumänischen Behörden würden zu diesem Zeitpunkt über seinen Gesundheitszustand und eine allenfalls notwendige medizinische Behandlung informiert werden. In Würdigung der Aktenlage würden keine Gründe vorliegen, die die Anwendung der Souveränitätsklausel durch die Schweiz begründen könnten. Eine Überstellung nach Rumänien erfolge wegen des Covid-19 Virus erst, wenn dies technisch wieder möglich sei.</w:t>
      </w:r>
    </w:p>
    <w:p>
      <w:r>
        <w:rPr>
          <w:b/>
        </w:rPr>
        <w:t>E. 6.2</w:t>
      </w:r>
    </w:p>
    <w:p>
      <w:r>
        <w:t>Der Beschwerdeführer hält demgegenüber in seiner Rechtsmitteleingabe im Wesentlichen fest, er sei minderjährig. Dies sei auch von der behandelnden Psychologin in der C._______ und vom Jugendanwalt (anlässlich des Strafverfahrens bezüglich des Vorfalls vom 31. Januar 2020 im BAZ B._______ [Gewalt und Drohung gegen Beamte]) nicht bezweifelt worden. Ein Altersgutachten sei von der Vorinstanz nicht in Auftrag gegeben worden und er sei von ihr nicht angehört worden. In Rumänien habe er aus Angst, eingesperrt oder an eine kriminelle Organisation verkauft zu werden, ein anderes Geburtsdatum und einen anderen Namen angegeben. In Österreich habe er keine Gelegenheit gehabt, sich diesbezüglich zu äussern, da er sich nur kurz dort aufgehalten habe. Die Vorinstanz habe den Untersuchungsgrundsatz verletzt, indem sie ohne weitere Abklärungen von seiner Volljährigkeit ausgegangen sei. Die medizinischen Abklärungen hätten sodann ergeben, dass die Strukturen im Bundesasylzentrum für ihn ungeeignet seien und er eine psychotherapeutische Begleitung benötige. Die Vorinstanz sei diesbezüglich ihrer Verpflichtung zur vollständigen Abklärung des Sachverhalts nicht nachgekommen. Als vulnerable Person sei ihm das rumänische Asylsystem nicht zumutbar, weshalb die Vorinstanz einen Selbsteintritt vorzunehmen habe. Die rumänischen Behörden seien weiter nicht über seine gesundheitlichen Probleme informiert worden und die Vorinstanz habe den Zugang zur Gesundheitsversorgung in Rumänien nur ungenügend geprüft.</w:t>
      </w:r>
    </w:p>
    <w:p>
      <w:r>
        <w:rPr>
          <w:b/>
        </w:rPr>
        <w:t>E. 7.1</w:t>
      </w:r>
    </w:p>
    <w:p>
      <w:r>
        <w:t>Ein Abgleich der Fingerabdrücke des Beschwerdeführers mit der "Eurodac"-Datenbank ergab, dass dieser am 6. Dezember 2019 in Rumänien ein Asylgesuch eingereicht hatte. Das SEM ersuchte deshalb die dortigen Behörden um Wiederaufnahme des Beschwerdeführers gestützt auf Art. 23 Dublin-III-VO. Diese stimmten dem Gesuch am 10. März 2020 zu. Die grundsätzliche Zuständigkeit Rumäniens ist damit gegeben.</w:t>
      </w:r>
    </w:p>
    <w:p>
      <w:r>
        <w:rPr>
          <w:b/>
        </w:rPr>
        <w:t>E. 7.2</w:t>
      </w:r>
    </w:p>
    <w:p>
      <w:r>
        <w:t>Der Beschwerdeführer macht geltend, minderjährig zu sein. Die Beweislast für die behauptete Minderjährigkeit trägt grundsätzlich die asylsuchende Person.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mit Hinweis auf Entscheidungen und Mitteilungen der [vormaligen] Asylrekurskommission [EMARK] 2004 Nr. 30). Der Beschwerdeführer reicht auch auf Beschwerdeebene keine Identitätsdokumente ein, die seine geltend gemachte Minderjährigkeit belegen könnten. In Rumänien und Österreich gab er sich als volljährig aus und registrierte sich unter einem anderen Namen. Seine Erklärung, er habe befürchtet, in Rumänien inhaftiert oder an eine kriminelle Organisation verkauft zu werden, überzeugt nicht. Vielmehr besteht der Verdacht, dass er bei der Anmeldung in der Schweiz versucht hat, seine wahre Identität und sein Alter zu verschleiern, nachdem sein Asylgesuch in Rumänien auch nach Ergreifung eines Rechtsmittels abgelehnt wurde. In Österreich hielt er sich sodann rund drei Wochen auf und hätte damit genügend Zeit gehabt, die angeblich falsche Registrierung zu berichtigen. Auch die rumänischen Behörden gingen trotz Hinweis auf seine Registrierung als Minderjähriger in der Schweiz von seiner Volljährigkeit aus, weshalb sie einer Rückübernahme zustimmten. Der Beschwerdeführer macht weiter geltend, die Jugendanwaltschaft und die C._______ seien von seiner Minderjährigkeit ausgegangen. Diesbezüglich ist jedoch festzuhalten, dass diese Behörden keine Alterseinschätzung vornehmen. In einer Gesamtwürdigung überwiegen die Indizien, die auf seine Volljährigkeit deuten. Die Vorinstanz konnte deshalb darauf verzichten, ein Altersgutachten in Auftrag zu geben. Dem Beschwerdeführer ist es nicht gelungen, seine Minderjährigkeit nachzuweisen oder zumindest glaubhaft zu machen, weshalb er als volljährig betrachtet wird. An der grundsätzlichen Zuständigkeit Rumäniens ändert sich damit nichts.</w:t>
      </w:r>
    </w:p>
    <w:p>
      <w:r>
        <w:rPr>
          <w:b/>
        </w:rPr>
        <w:t>E. 7.3</w:t>
      </w:r>
    </w:p>
    <w:p>
      <w:r>
        <w:t>Im Lichte von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 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7.4</w:t>
      </w:r>
    </w:p>
    <w:p>
      <w:r>
        <w:t>Der Beschwerdeführer hat kein konkretes und ernsthaftes Risiko dargetan, die rumänischen Behörden würden sich weigern, ihn wieder aufzunehmen und seinen Antrag auf internationalen Schutz unter Einhaltung der Regeln der Verfahrensrichtlinie zu prüfen. Den Akten sind denn auch keine Gründe für die Annahme zu entnehmen, Rumänien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Weiter liegen keine Hinweise dafür vor, dass die Behandlung seines Asylgesuchs mangelhaft gewesen sein könnte und seine Wegweisung in Verletzung des Non-Refoulement-Prinzips verfügt worden wäre. In diesem Zusammenhang ist der Vollständigkeit halber festzustellen, dass auch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Ausserdem hat der Beschwerdeführer nicht geltend gemacht, die ihn bei einer Rückführung erwartenden Bedingungen in Rumänien seien derart schlecht, dass sie zu einer Verletzung von Art. 4 der EU-Grundrechtecharta, Art. 3 EMRK oder Art. 3 FoK führen könnten. Der Beschwerdeführer hat weiter keine konkreten Hinweise für die Annahme dargelegt, Rumänien würde ihm dauerhaft die ihm gemäss Aufnahmerichtlinie zustehenden minimalen Lebensbedingungen vorenthalten. Bei einer allfälligen vorübergehenden Einschränkung könnte er sich im Übrigen nötigenfalls an die rumänischen Behörden wenden und die ihm zustehenden Aufnahmebedingungen auf dem Rechtsweg einfordern (vgl. Art. 26 Aufnahmerichtlinie). Seine gesundheitlichen und psychischen Probleme sind nicht derart gravierend, als dass eine Überstellung nach Rumänien eine tatsächliche Gefahr (real risk) einer Verletzung von Art. 3 EMRK mit sich bringen würde (vgl. BVGE 2011/9 E. 7 mit Hinweisen auf die Rechtsprechung des EGMR sowie Urteil des EGMR P. gegen Belgien vom 13. Dezember 2016 [Nr. 41738/10]). Den ärztlichen Auskünften der C._______ vom 6. und 24. Februar 2020 lässt sich entnehmen, dass keine akute Selbst- und Fremdgefährdung vorgelegen habe und deshalb von einer psychiatrischen Hospitalisation abgesehen wurde. Dem Beschwerdeführer sei jedoch eine psychotherapeutische Begleitung empfohlen worden (vgl. act. [...]-25 und Beschwerdebeilage 4). Seit dem Transfer ins BAZ D._______ am 28. Februar 2020 gehe es ihm gemäss Ausführungen seiner Rechtsvertreterin insgesamt besser (vgl. act. [...]-46). Gemäss ärztlicher Auskunft vom 27. Mai 2020 sei er letztmals am 17. April 2020 mit Zahnschmerzen im Medic help vorstellig geworden und seit Februar 2020 gebe es keine medizinischen Auffälligkeiten oder Unterlagen (vgl. act. [...]-55). Damit handelt es sich beim Beschwerdeführer nicht um eine besonders verletzliche Person. Die Vorinstanz konnte darauf verzichten, weitere medizinische Abklärungen vorzunehmen und ist ihrer Untersuchungspflicht diesbezüglich nachgekommen. Für einen Selbsteintritt der Schweiz gemäss Art. 29a Abs. 3 AsylV1 in Verbindung mit Art. 17 Dublin-III-VO besteht demnach keine Veranlassung. Eine Ermessenunterschreitung liegt nicht vor. Der Vollständigkeit halber ist festzuhalten, dass die Dublin-III-VO den Schutzsuchenden kein Recht einräumt, den ihren Antrag prüfenden Staat selber auszuwählen (vgl. auch BVGE 2010/45 E. 8.3).</w:t>
      </w:r>
    </w:p>
    <w:p>
      <w:r>
        <w:rPr>
          <w:b/>
        </w:rPr>
        <w:t>E. 7.5</w:t>
      </w:r>
    </w:p>
    <w:p>
      <w:r>
        <w:t>Allfällige Verzögerungen bei der Überstellung nach Rumänien aufgrund der herrschenden Situation im Zusammenhang mit der COVID-19-Pandemie stellen - gemäss aktuellem Kenntnisstand - lediglich temporäre Vollzugshindernisse dar und vermögen am Ausgang des vorliegenden Verfahrens nichts zu ändern (vgl. Urteil des BVGer F-1829/2020 vom 9. April 2020 E. 5.2).</w:t>
      </w:r>
    </w:p>
    <w:p>
      <w:r>
        <w:rPr>
          <w:b/>
        </w:rPr>
        <w:t>E. 8</w:t>
      </w:r>
    </w:p>
    <w:p>
      <w:r>
        <w:t>Das SEM ist demnach zu Recht in Anwendung von Art. 31a Abs. 1 Bst. b AsylG auf das Asylgesuch des Beschwerdeführers nicht eingetreten. Da er nicht im Besitz einer gültigen Aufenthalts- oder Niederlassungsbewilligung ist, wurde die Überstellung nach Rumänien in Anwendung von Art. 44 AsylG ebenfalls zu Recht angeordnet (Art. 32 Bst. a AsylV 1).</w:t>
      </w:r>
    </w:p>
    <w:p>
      <w:r>
        <w:rPr>
          <w:b/>
        </w:rPr>
        <w:t>E. 9</w:t>
      </w:r>
    </w:p>
    <w:p>
      <w:r>
        <w:t>Das Fehlen von Überstellungshindernissen ist bereits Voraussetzung des Nichteintretensentscheids gemäss Art. 31a Abs. 1 Bst. b AsylG, weshalb allfällige Vollzugshindernisse gemäss Art. 83 Abs. 3 und 4 AIG (SR 142.20) unter diesen Umständen nicht mehr zu prüfen sind (vgl. BVGE 2015/18 E. 5.2 m.w.H.).</w:t>
      </w:r>
    </w:p>
    <w:p>
      <w:r>
        <w:rPr>
          <w:b/>
        </w:rPr>
        <w:t>E. 10</w:t>
      </w:r>
    </w:p>
    <w:p>
      <w:r>
        <w:t>Nach dem Gesagten ist die Beschwerde abzuweisen, soweit darauf einzutreten ist, und die Verfügung des SEM zu bestätigen. Das Beschwerdeverfahren ist mit vorliegendem Urteil abgeschlossen, weshalb sich die Anträge auf Gewährung der aufschiebenden Wirkung sowie auf Verzicht auf die Erhebung eines Kostenvorschusses als gegenstandslos erweisen.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ist unbesehen der finanziellen Verhältnisse des Beschwerdeführers abzuweisen, da die Beschwerde gemäss den vorstehenden Erwägungen als aussichtslos zu bezeichnen ist, und es daher an einer gesetzlichen Grundlage zu deren Gewährung fehlt.</w:t>
      </w:r>
    </w:p>
    <w:p>
      <w:r>
        <w:rPr>
          <w:b/>
        </w:rPr>
        <w:t>E. 12</w:t>
      </w:r>
    </w:p>
    <w:p>
      <w:r>
        <w:t>Mit dem vorliegenden Urteil fällt der am 11. Juni 2020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