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F-3001/2019 vom 25. Juni 2019</w:t>
      </w:r>
    </w:p>
    <w:p>
      <w:r>
        <w:t>Bundesverwaltungsgericht, 2019-06-25, DE</w:t>
      </w:r>
    </w:p>
    <w:p>
      <w:r>
        <w:rPr>
          <w:b/>
        </w:rPr>
        <w:t xml:space="preserve">Quelle: </w:t>
      </w:r>
      <w:r>
        <w:t>https://mcp.opencaselaw.ch/entscheid/bvger_F-3001_2019</w:t>
      </w:r>
    </w:p>
    <w:p>
      <w:r>
        <w:t>FR: TAF F-3001/2019 du 25 juin 2019</w:t>
      </w:r>
    </w:p>
    <w:p>
      <w:r>
        <w:t>IT: TAF F-3001/2019 del 25 giugno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des SEM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(vgl. Art. 48 Abs. 1 VwVG). Die Beschwerde wurde überdies frist- und formgerecht eingereicht (vgl. Art. 108 Abs. 3 AsylG und Art. 52 Abs. 1 VwVG). Zwar hat der Beschwerdeführer gegenüber der kantonalen Migrationsbehörde erklärt, er verzichte auf die Erhebung eines Rechtsmittels (vgl. vorn Bst. D). Diese Erklärung erfolgte jedoch unter dem Eindruck der drohenden Ausschaffungshaft, die der Beschwerdeführer so kurz wie möglich halten wollte, und ohne Beizug des Rechtsvertreters, obwohl das Vertretungsverhältnis aktenkundig war. Aus diesen Gründen ist die Verzichtserklärung des Beschwerdeführers vorliegend unbeachtlich (vgl. Urteil des BGer 2C_865/2017 vom 22. März 2019 E. 2.4 m.H.), und es ist auf die Beschwerde einzutreten.</w:t>
      </w:r>
    </w:p>
    <w:p>
      <w:r>
        <w:rPr>
          <w:b/>
        </w:rPr>
        <w:t>E. 2</w:t>
      </w:r>
    </w:p>
    <w:p>
      <w:r>
        <w:t>Mit Beschwerde kann die Verletzung von Bundesrecht (einschliesslich Missbrauch und Überschreiten des Ermessens) sowie die unrichtige und unvollständige Feststellung des rechtserheblichen Sachverhalts gerügt werden können (Art. 106 Abs. 1 AsylG).</w:t>
      </w:r>
    </w:p>
    <w:p>
      <w:r>
        <w:rPr>
          <w:b/>
        </w:rPr>
        <w:t>E. 3</w:t>
      </w:r>
    </w:p>
    <w:p>
      <w:r>
        <w:t>Über offensichtlich unbegründete Beschwerden wie der vorliegenden wird in einzelrichterlicher Zuständigkeit mit Zustimmung eines zweiten Richters beziehungsweise einer zweiten Richterin entschieden (Art. 111 Bst. e AsylG). Das Urteil ist nur summarisch zu begründen (Art. 111a Abs. 2 AsylG). Es ist kein Schriftenwechsel durchgeführt worden (Art. 111a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wird grundsätzlich keine (erneute) Zuständigkeitsprüfung nach dem Kapitel III durchgeführt (vgl. zum Ganzen BVGE 2017 VI/5 E. 6.2 und 8.2.1 m.H.).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21, 22 und 29 Dublin-III-VO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Der Beschwerdeführer bestreitet nicht, dass Slowenien grundsätzlich für die Durchführung seines Asyl- und Wegweisungsverfahrens zuständig ist (vgl. Beschwerdeschrift S. 3 Ziff. 2). Er macht jedoch geltend, er leide unter gesundheitlichen Problemen ([...]; vgl. Beschwerdebeilage 3). Da das slowenischen Asylverfahren und die Aufnahmebedingungen gravierende Mängel aufwiesen, sei die Schweiz verpflichtet, vom Selbsteintrittsrecht Gebrauch zu machen.</w:t>
      </w:r>
    </w:p>
    <w:p>
      <w:r>
        <w:rPr>
          <w:b/>
        </w:rPr>
        <w:t>E. 6.1</w:t>
      </w:r>
    </w:p>
    <w:p>
      <w:r>
        <w:t>Im Lichte von Art. 3 Abs. 2 Dublin-III-VO ist daher zu prüfen, ob es wesentliche Gründe für die Annahme gibt, das Asylverfahren und die Aufnahmebedingungen für Asylsuchende in Slowenien würden systemische Schwachstellen aufweisen, die eine Gefahr einer unmenschlichen oder entwürdigenden Behandlung im Sinne des Artikels 4 der EU-Grundrechtecharta mit sich bringen würden. 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Zudem ist Slowenien verpflichtet, die Standards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zu beachten.</w:t>
      </w:r>
    </w:p>
    <w:p>
      <w:r>
        <w:rPr>
          <w:b/>
        </w:rPr>
        <w:t>E. 6.2</w:t>
      </w:r>
    </w:p>
    <w:p>
      <w:r>
        <w:t>Der Beschwerdeführer macht geltend, das Verfahren in Slowenien weise diverse gravierende Mängel auf und reichte als Belege Berichte von Amnesty International ein. Aus diesen gehe hervor, dass Asylsuchende unzutreffende Auskünfte erhielten und die zur Verfügung gestellten Übersetzer vielfach nicht unabhängig und ungenügend ausgebildet seien (vgl. Beschwerdeschrift Ziff. 4 und Beschwerdebeilagen 4 und 5).</w:t>
      </w:r>
    </w:p>
    <w:p>
      <w:r>
        <w:rPr>
          <w:b/>
        </w:rPr>
        <w:t>E. 6.3</w:t>
      </w:r>
    </w:p>
    <w:p>
      <w:r>
        <w:t>Diese Berichte betreffen Einzelfälle, lassen jedoch keinen Schluss auf generelle gravierende Mängel des slowenischen Asylverfahrens und der Aufnahmebedingungen für Asylsuchende zu. Es ist daher davon auszugehen, Slowenien komme seinen Verpflichtungen aus den erwähnten Abkommen und Richtlinien nach (vgl. statt vieler: Urteile des BVGer F-1362/2019 vom 26. März 2019 S. 5 und D-2677/2015 vom 25. August 2015 E. 7.2.3 m.H.). Unter diesen Umständen ist die Anwendung von Art. 3 Abs. 2 Dublin-III-VO nicht gerechtfertigt.</w:t>
      </w:r>
    </w:p>
    <w:p>
      <w:r>
        <w:rPr>
          <w:b/>
        </w:rPr>
        <w:t>E. 7.1</w:t>
      </w:r>
    </w:p>
    <w:p>
      <w:r>
        <w:t>Es bleibt, die Vorbringen des Beschwerdeführers unter dem Blickwinkel der Ermessensklausel von Art. 17 Abs. 1 Dublin-III-VO respektive der - das Selbsteintrittsrecht im Landesrecht konkretisierenden - Bestimmung von Art. 29a Abs. 3 der Asylverordnung 1 vom 11. August 1999 (AsylV 1, SR 142.311) zu prüfen. Gemäss letzterer kann das SEM das Asylgesuch "aus humanitären Gründen" auch dann behandeln, wenn dafür gemäss Dublin-III-VO ein anderer Staat zuständig wäre.</w:t>
      </w:r>
    </w:p>
    <w:p>
      <w:r>
        <w:rPr>
          <w:b/>
        </w:rPr>
        <w:t>E. 7.2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m.H.).</w:t>
      </w:r>
    </w:p>
    <w:p>
      <w:r>
        <w:rPr>
          <w:b/>
        </w:rPr>
        <w:t>E. 7.3</w:t>
      </w:r>
    </w:p>
    <w:p>
      <w:r>
        <w:t>Zwar bestehen gemäss mehreren Urteilen des Bundesverwaltungsgerichts durchaus ernstzunehmende Hinweise auf nicht unerhebliche Mängel in der Gesundheitsversorgung psychisch kranker Asylsuchender in Slowenien. So bestehe die Gefahr, dass der Zugang zu entsprechenden Behandlungen für traumatisierte Personen eingeschränkt sein könnte (z.B. Psychotherapie). Zudem fehle es an Rehabilitierungszentren für Folteropfer (vgl. Urteil des BVGer D-7374/2016 vom 6. Februar 2017 E. 6.3.1 m.H. u.a. auf das vom Beschwerdeführer zitierte Urteil D-2677/2015 vom 25. August 2015). Allerdings lagen diesen Urteilen Sachverhalte zugrunde, bei denen sich der Gesundheitszustand der betroffenen Personen aufgrund der eingereichten Arztberichte als deutlich schwerwiegender darstellte, als im vorliegenden Fall (vgl. D-7374/2016 E. 6.2, D-2677/2015 E. 7.5.2). Die gesundheitliche Situation des Beschwerdeführers ist nicht als derart gravierend anzusehen, dass eine Überstellung nach Slowenien unzulässig im Sinne der zitierten Rechtsprechung zu Art. 3 EMRK erscheinen würde.</w:t>
      </w:r>
    </w:p>
    <w:p>
      <w:r>
        <w:rPr>
          <w:b/>
        </w:rPr>
        <w:t>E. 7.4</w:t>
      </w:r>
    </w:p>
    <w:p>
      <w:r>
        <w:t>Die schweizerischen Behörden, die mit dem Vollzug der angefochten Verfügung beauftragt sind, werden soweit nötig den medizinischen Umständen bei der Bestimmung der konkreten Modalitäten der Überstellung des Beschwerdeführers Rechnung tragen und die slowenischen Behörden gegebenenfalls vorgängig in geeigneter Weise über die spezifischen medizinischen Umstände informieren (vgl. Art. 31 f. Dublin-III-VO).</w:t>
      </w:r>
    </w:p>
    <w:p>
      <w:r>
        <w:rPr>
          <w:b/>
        </w:rPr>
        <w:t>E. 7.5</w:t>
      </w:r>
    </w:p>
    <w:p>
      <w:r>
        <w:t>Weitere Gründe, die unter dem Blickwinkel der Ermessensklauseln zu prüfen wären, bringt der Beschwerdeführer nicht vor und sind auch aus den Akten nicht ersichtlich.</w:t>
      </w:r>
    </w:p>
    <w:p>
      <w:r>
        <w:rPr>
          <w:b/>
        </w:rPr>
        <w:t>E. 7.6</w:t>
      </w:r>
    </w:p>
    <w:p>
      <w:r>
        <w:t>Nach dem Gesagten besteht kein Grund für eine Anwendung der Ermessensklauseln von Art. 17 Dublin-III-VO. Der Vollständigkeit halber ist festzuhalten, dass die Dublin-III-VO den Schutzsuchenden kein Recht einräumt, den Staat, der ihren Antrag zu prüfen hat, selbst auszuwählen (vgl. auch BVGE 2010/45 E. 8.3).</w:t>
      </w:r>
    </w:p>
    <w:p>
      <w:r>
        <w:rPr>
          <w:b/>
        </w:rPr>
        <w:t>E. 7.7</w:t>
      </w:r>
    </w:p>
    <w:p>
      <w:r>
        <w:t>Somit bleibt Slowenien der für die Behandlung des Asylgesuchs des Beschwerdeführers zuständige Mitgliedstaat gemäss Dublin-III-VO.</w:t>
      </w:r>
    </w:p>
    <w:p>
      <w:r>
        <w:rPr>
          <w:b/>
        </w:rPr>
        <w:t>E. 8</w:t>
      </w:r>
    </w:p>
    <w:p>
      <w:r>
        <w:t>Das SEM ist demnach zu Recht in Anwendung von Art. 31a Abs. 1 Bst. b AsylG auf das Asylgesuch des Beschwerdeführers nicht eingetreten ist. Da der Beschwerdeführer nicht im Besitz einer gültigen Aufenthalts- oder Niederlassungsbewilligung für die Schweiz ist, wurde die Überstellung nach Slowenien in Anwendung von Art. 44 AsylG ebenfalls zur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nicht mehr zu prüfen sind (vgl. BVGE 2015/18 E. 5.2 m.H.).</w:t>
      </w:r>
    </w:p>
    <w:p>
      <w:r>
        <w:rPr>
          <w:b/>
        </w:rPr>
        <w:t>E. 10</w:t>
      </w:r>
    </w:p>
    <w:p>
      <w:r>
        <w:t>Nach dem Gesagten ist die Beschwerde abzuweisen und die Verfügung des SEM zu bestätigen. Das Beschwerdeverfahren ist mit vorliegendem Urteil abgeschlossen, weshalb der am 17. Juni 2019 angeordnete Vollzugsstopp dahinfällt und sich der Antrag auf Gewährung der aufschiebenden Wirkung als gegenstandslos erweist.</w:t>
      </w:r>
    </w:p>
    <w:p>
      <w:r>
        <w:rPr>
          <w:b/>
        </w:rPr>
        <w:t>E. 11.1</w:t>
      </w:r>
    </w:p>
    <w:p>
      <w:r>
        <w:t>Der Beschwerdeführer ersucht um Gewährung der unentgeltlichen Rechtspflege gemäss Art. 65 Abs. 1 VwVG. Da die Begehren - wie sich aus den vorstehenden Erwägungen ergibt - als aussichtlos zu bezeichnen waren, sind die Voraussetzungen nicht erfüllt und das Gesuch demzufolge abzuweisen.</w:t>
      </w:r>
    </w:p>
    <w:p>
      <w:r>
        <w:rPr>
          <w:b/>
        </w:rPr>
        <w:t>E. 11.2</w:t>
      </w:r>
    </w:p>
    <w:p>
      <w:r>
        <w:t>Gemäss dem Ausgang des Verfahrens sind die Kosten von Fr. 750.-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