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F-2999/2021 vom 4. Juli 2021</w:t>
      </w:r>
    </w:p>
    <w:p>
      <w:r>
        <w:t>Bundesverwaltungsgericht, 2021-07-04, FR</w:t>
      </w:r>
    </w:p>
    <w:p>
      <w:r>
        <w:rPr>
          <w:b/>
        </w:rPr>
        <w:t xml:space="preserve">Quelle: </w:t>
      </w:r>
      <w:r>
        <w:t>https://mcp.opencaselaw.ch/entscheid/bvger_F-2999_2021</w:t>
      </w:r>
    </w:p>
    <w:p>
      <w:r>
        <w:t>FR: TAF F-2999/2021 du 4 juillet 2021</w:t>
      </w:r>
    </w:p>
    <w:p>
      <w:r>
        <w:t>IT: TAF F-2999/2021 del 4 luglio 2021</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En particulier, les décisions rendues par le SEM concernant l'asile peuvent être contestées devant le TAF, lequel statue alors définitivement, sauf exception non réalisée en l'espèce (art. 33 let. d LTAF, applicable par renvoi de l'art. 105 de la loi du 26 juin 1998 sur l'asile [LAsi, RS 142.31], et art. 83 let. d ch. 1 de la loi du 17 juin 2005 sur le Tribunal fédéral [LTF, RS 173.110]).</w:t>
      </w:r>
    </w:p>
    <w:p>
      <w:r>
        <w:rPr>
          <w:b/>
        </w:rPr>
        <w:t>E. 1.2</w:t>
      </w:r>
    </w:p>
    <w:p>
      <w:r>
        <w:t>Dès lors que le recourant a qualité pour recourir (cf. art. 48 al. 1 PA), son recours, présenté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(ATAF 2012/4 consid. 2.2, 2009/54 consid. 1.3.3, 2007/8 consid. 5).</w:t>
      </w:r>
    </w:p>
    <w:p>
      <w:r>
        <w:rPr>
          <w:b/>
        </w:rPr>
        <w:t>E. 3</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3.1</w:t>
      </w:r>
    </w:p>
    <w:p>
      <w:r>
        <w:t>Avant de faire application de cette disposition, il appartient au SEM d'examiner, conformément aux art. 1 et 29a al. 1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(art. 8 à 15 RD III) doivent être appliqués successivement (principe de l'application hiérarchique des critères de compétence, art. 7 par. 1 RD III).</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(art. 13 par. 1 phr. 1 RD III). Cette responsabilité prend fin douze mois après la date du franchissement irrégulier de la frontière (art. 13 par. 1 phr. 2 RD III). Lorsqu'un Etat membre ne peut pas, ou ne peut plus, être tenu pour responsable conformément au paragraphe 1 du présent article et qu'il est établi, sur la base de preuves ou d'indices tels qu'ils figurent dans les deux listes mentionnées à l'art. 22 paragraphe 3, que le demandeur qui est entré irrégulièrement sur le territoire des états membres ou dont les circonstances de l'entrée sur ce territoire ne peuvent être établies a séjourné dans un Etat membre pendant une période continue d'au moins cinq mois avant d'introduire sa demande de protection internationale, cet Etat membre est responsable de la demande de protection internationale(art. 13 par. 2 RD III). L'Etat responsable de l'examen d'une demande de protection internationale en vertu du règlement est tenu de prendre en charge - dans les conditions prévues aux art. 21, 22 et 29 RD III - le demandeur qui a introduit une demande dans un autre Etat membre (art. 18 par. 1 let. a RD III).</w:t>
      </w:r>
    </w:p>
    <w:p>
      <w:r>
        <w:rPr>
          <w:b/>
        </w:rPr>
        <w:t>E. 3.4</w:t>
      </w:r>
    </w:p>
    <w:p>
      <w:r>
        <w:t>En l'espèce, il ressort des données recueillies dans la banque de données Eurodac que le recourant avait franchi irrégulièrement la frontière du territoire des Etats Dublin le 8 février 2021 en Italie. Se fondant sur ces éléments, le SEM a soumis aux autorités italiennes compétentes, dans les délais fixés à l'art. 21 par. 1 RD III, une requête aux fins de prise en charge, fondée sur les art. 12 et 13 RD III. L'Italie n'ayant pas réagi à la demande de prise en charge des autorités suisses, elle a acquis, conformément à l'art. 22 par. 7 RD III, l'obligation de prendre en charge l'intéressé, y compris l'obligation d'assurer une bonne organisation de son arrivée.</w:t>
      </w:r>
    </w:p>
    <w:p>
      <w:r>
        <w:rPr>
          <w:b/>
        </w:rPr>
        <w:t>E. 4.1</w:t>
      </w:r>
    </w:p>
    <w:p>
      <w:r>
        <w:t>A l'appui de son recours, l'intéressé a exposé qu'il ne voulait pas retourner en Italie et qu'il n'avait jamais voulu y déposer de demande d'asile, dès lors que les conditions d'hébergement des requérants d'asile y étaient notoirement mauvaises et qu'il avait choisi de venir en Suisse pour y rejoindre son neveu.</w:t>
      </w:r>
    </w:p>
    <w:p>
      <w:r>
        <w:rPr>
          <w:b/>
        </w:rPr>
        <w:t>E. 4.2</w:t>
      </w:r>
    </w:p>
    <w:p>
      <w:r>
        <w:t>Dans la mesure où, par ces allégations, le recourant entendrait implicitement se prévaloir de la présence de défaillances systémiques en Italie dans le sens de l'art. 3 par. 2 RD III, il ne saurait être suivi. Le Tribunal a en effet confirmé une jurisprudence constante selon laquelle 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du 17 décembre 2019 consid. 6.3 à 6.5). S'agissant des conditions générales de l'accueil des requérants d'asile en Italie, il convient par ailleurs de relever que le Décret-loi n° 130/2020, entré en vigueur le 20 décembre 2020 améliore leurs conditions d'existence par rapport à la situation antérieure. Compte tenu de l'ensemble de ces éléments, le Tribunal ne saurait conclure à la présence de défaillance systémique en Italie.</w:t>
      </w:r>
    </w:p>
    <w:p>
      <w:r>
        <w:rPr>
          <w:b/>
        </w:rPr>
        <w:t>E. 4.3</w:t>
      </w:r>
    </w:p>
    <w:p>
      <w:r>
        <w:t>En vertu de la clause discrétionnaire prévue à l'art. 17 par. 1 RD III,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dit transfert est pour des motifs médicaux illicite en regard de l'art. 3 CEDH); il peut en outre admettre cette responsabilité pour des raisons humanitaires au sens de l'art. 29a al. 3 OA 1, disposition qui concrétise, en droit suisse, la clause de souveraineté ancrée à l'art. 17 par. 1 RD III (ATAF 2017 VI/7 consid. 4.3, 2017 VI/5 consid. 8.5.2 ; arrêt du TAF F-5470/2018 du 28 janvier 2019 consid. 6.2).</w:t>
      </w:r>
    </w:p>
    <w:p>
      <w:r>
        <w:rPr>
          <w:b/>
        </w:rPr>
        <w:t>E. 4.4</w:t>
      </w:r>
    </w:p>
    <w:p>
      <w:r>
        <w:t>En l'espèce, il n'y a pas lieu de retenir que, dans le cas concret, l'Italie ne respecterait pas ses obligations issues du droit international envers le recourant, si celui-ci venait à y demander protection. Le Tribunal relève à cet égard que l'argument selon lequel il avait vécu dans des conditions difficiles durant son bref séjour (de trois semaines) en Italie, n'est pas pertinent à démontrer que ce pays ne lui apporterait pas l'accueil et la protection nécessaire, puisqu'il n'a précisément pas déposé de demande d'asile dans ce pays et choisi de lui-même d'y vivre dans la clandestinité. Rien n'indique qu'il se retrouverait dans une situation identique s'il venait à être enregistré comme requérant d'asile en Italie. A ce titre, il convient de rappeler que l'Italie est un Etat de droit et qu'il n'existe pas d'indice laissant penser que les autorités italiennes n'offriraient pas de protection adéquate aux requérants d'asile enregistrés dans leur pays.</w:t>
      </w:r>
    </w:p>
    <w:p>
      <w:r>
        <w:rPr>
          <w:b/>
        </w:rPr>
        <w:t>E. 4.5</w:t>
      </w:r>
    </w:p>
    <w:p>
      <w:r>
        <w:t>Dans la mesure où le recourant entendait ainsi se prévaloir implicitement de l'existence en Italie de défaillances systémiques au sens de l'art. 3 par. 2 RD III susceptibles d'entraîner un risque de traitements contraires à l'art. 4 CharteUE (JO C 364 du 18 décembre 2000 p. 1 ss) pour s'opposer à son transfert, il convient de rappeler que l'Italie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dont elle est tenue d'appliquer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Cet Etat est donc présumé respecter la sécurité des demandeurs d'asile, en particulier leur droit à l'examen, selon une procédure juste et équitable, de leur demande et leur garantir une protection conforme au droit international et au droit européen. A ce titre, il est également présumé respecter l'interdiction des mauvais traitements ancrée à l'art. 3 CEDH et à l'art. 3 Conv. torture, ainsi que le principe de non-refoulement énoncé à l'art. 33 Conv. réfugiés (cf. ATAF 2017 VI/7 consid. 5.1 et 2017 VI/5 consid. 8.4.2).</w:t>
      </w:r>
    </w:p>
    <w:p>
      <w:r>
        <w:rPr>
          <w:b/>
        </w:rPr>
        <w:t>E. 5</w:t>
      </w:r>
    </w:p>
    <w:p>
      <w:r>
        <w:t>Appelé à se prononcer sur cette question suite à l'entrée en vigueur du décret-loi n° 113/2018 sur la sécurité et l'immigration (communément appelé "décret Salvini"), le Tribunal de céans, s'il a certes alors reconnu que le système d'asile italien présentait certaines carences en termes d'accès à la procédure d'asile et de dispositif d'accueil et d'assistance des requérants d'asile et que celles-ci s'étaient accentuées avec l'entrée en vigueur de ce décret,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arrêt du TAF E-962/2019 du 17 décembre 2019 consid. 6.2 à 6.5, arrêt de référence confirmé notamment par les arrêts du TAF D-2846/2020 du 16 juillet 2020 consid. 6.1 et E-1526/2019 du 28 septembre 2020 consid. 5.6). Cette jurisprudence s'applique à fortiori à l'heure actuelle, au regard de l'entrée en vigueur, le 20 décembre 2020, du décret-loi n° 130/2020, un acte législatif qui vise notamment à améliorer les conditions générales d'accueil des requérants d'asile et la situation des personnes vulnérables transférées vers l'Italie (dans le même sens, cf. arrêt du TAF F-316/2021 du 29 janvier 2021 consid. 4.2).</w:t>
      </w:r>
    </w:p>
    <w:p>
      <w:r>
        <w:rPr>
          <w:b/>
        </w:rPr>
        <w:t>E. 6.1</w:t>
      </w:r>
    </w:p>
    <w:p>
      <w:r>
        <w:t>S'agissant des arguments d'ordre médical avancés par le recourant, le Tribunal constate que celui-ci n'a pas établi qu'il ne serait pas en mesure de voyager ou que son transfert vers l'Italie représenterait un danger concret pour sa santé. Le dossier ne contient d'ailleurs pas d'éléments d'ordre médical qui feraient apparaître des problèmes de santé atteignant une gravité telle qu'elle ferait obstacle à l'exécution du transfert vers l'Italie.</w:t>
      </w:r>
    </w:p>
    <w:p>
      <w:r>
        <w:rPr>
          <w:b/>
        </w:rPr>
        <w:t>E. 6.2</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6.3</w:t>
      </w:r>
    </w:p>
    <w:p>
      <w:r>
        <w:t>En l'espèce, il apparaît que les problèmes de santé du recourant (soit les séquelles d'une opération subie il y a un an et demi en Afghanistan, des douleurs à une cheville et un eczéma), ne sont pas d'une gravité nécessitant une prise en charge particulière qui ferait opposition à son transfert en Italie, ni que le recourant ne serait pas en mesure de voyager. Le dossier ne contient à cet égard aucun élément permettant de retenir que le transfert de l'intéressé en Italie l'exposerait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6.4</w:t>
      </w:r>
    </w:p>
    <w:p>
      <w:r>
        <w:t>Il importe par ailleurs de rappeler que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6.5</w:t>
      </w:r>
    </w:p>
    <w:p>
      <w:r>
        <w:t>Le recourant a enfin déclaré s'opposer à son transfert en Italie, dès lors qu'il souhaite vivre auprès de son neveu qui résiderait en Suisse. Or, cet argument ne saurait faire échec à son transfert, dès lors que cette relation n'est pas protégée par l'art. 8 CEDH. En effet, cette disposition conventionnelle peut, en principe, uniquement être invoquée pour les relations existantes entre les conjoints mariés, les parents et leurs enfants mineurs ainsi qu'entre les personnes présentant un lien de dépendance particulier, ce qui n'est pas le cas en la présente cause.</w:t>
      </w:r>
    </w:p>
    <w:p>
      <w:r>
        <w:rPr>
          <w:b/>
        </w:rPr>
        <w:t>E. 6.6</w:t>
      </w:r>
    </w:p>
    <w:p>
      <w:r>
        <w:t>En conséquence, compte tenu de l'ensemble des éléments qui précèdent, l'état de santé du recourant ne constitue pas un obstacle à son transfert vers l'Italie au regard de l'art. 3 CEDH en relation avec l'art. 17 par. 1 du règlement Dublin III.</w:t>
      </w:r>
    </w:p>
    <w:p>
      <w:r>
        <w:rPr>
          <w:b/>
        </w:rPr>
        <w:t>E. 6.7</w:t>
      </w:r>
    </w:p>
    <w:p>
      <w:r>
        <w:t>Le Tribunal constate dès lors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affirmée du recourant à déposer une demande d'asile en Suisse plutôt qu'en Italie. Il est rappelé à cet égard que, contrairement à ce que le recourant semble croire, le règlement Dublin III ne lui confère pas le droit de choisir l'Etat membre offrant, à son avis, les meilleures conditions d'accueil comme Etat responsable de l'examen de sa demande d'asile (cf. ATAF 2017 VI/5 consid. 8.2.1). 7.En conséquence, c'est à bon droit que le SEM n'est pas entré en matière sur la demande d'asile de A._______, en application de l'art. 31a al. 1 let. b LAsi, et qu'il a prononcé son transfert vers l'Italie, en application de l'art. 44 LAsi, aucune exception à la règle générale du renvoi n'étant réalisée (art. 32 OA 1). Se révélant manifestement infondé, le présent recours est rejeté dans une procédure à juge unique, avec l'approbation d'un second juge (art. 111 let. e LAsi) et il est par ailleurs renoncé à un échange d'écritures (art. 111a al. 1 LAsi). Les conclusions du recours étant d'emblée vouées à l'échec, la requête d'assistance judiciaire contenue dans le recours est rejetée.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