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F-2976/2021 vom 7. Juli 2021</w:t>
      </w:r>
    </w:p>
    <w:p>
      <w:r>
        <w:t>Bundesverwaltungsgericht, 2021-07-07, DE</w:t>
      </w:r>
    </w:p>
    <w:p>
      <w:r>
        <w:rPr>
          <w:b/>
        </w:rPr>
        <w:t xml:space="preserve">Quelle: </w:t>
      </w:r>
      <w:r>
        <w:t>https://mcp.opencaselaw.ch/entscheid/bvger_F-2976_2021</w:t>
      </w:r>
    </w:p>
    <w:p>
      <w:r>
        <w:t>FR: TAF F-2976/2021 du 7 juillet 2021</w:t>
      </w:r>
    </w:p>
    <w:p>
      <w:r>
        <w:t>IT: TAF F-2976/2021 del 7 luglio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des Rechtsmittels legitimiert (Art. 105 und aArt. 108 Abs. 2 AsylG; Art. 48 Abs. 1 sowie Art. 52 Abs. 1 VwVG). Auf die frist- und formgerecht eingereichte Beschwerde ist einzutreten.</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2.3</w:t>
      </w:r>
    </w:p>
    <w:p>
      <w:r>
        <w:t>Die Abteilungen des Bundesverwaltungsgerichts entscheiden in der Regel in der Besetzung mit drei Richterinnen oder Richtern (Art. 21 Abs. 1 VGG). Das Gericht kann - wie vorliegend - auch in solchen Fällen auf die Durchführung eines Schriftenwechsels verzichten (Art. 111a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explizit oder implizit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w:t>
      </w:r>
    </w:p>
    <w:p>
      <w:r>
        <w:rPr>
          <w:b/>
        </w:rPr>
        <w:t>E. 3.3</w:t>
      </w:r>
    </w:p>
    <w:p>
      <w:r>
        <w:t>Die italienischen Behörden haben dem Übernahmeersuchen des SEM am 25. November 2020, unter Auflistung aller Beschwerdeführenden, explizit zugestimmt. Die Zustimmung stützte sich auf Art. 12 Abs. 2 Dublin-III-VO (SEM act. A42). Die grundsätzliche Zuständigkeit Italiens ist somit gegeben.</w:t>
      </w:r>
    </w:p>
    <w:p>
      <w:r>
        <w:rPr>
          <w:b/>
        </w:rPr>
        <w:t>E. 4.1</w:t>
      </w:r>
    </w:p>
    <w:p>
      <w:r>
        <w:t>Die Vorinstanz machte in ihrer Verfügung vom 17. Juni 2021 zusammenfassend geltend, die Zuständigkeit für die Durchführung der Asyl- und Wegweisungsverfahren der Beschwerdeführenden liege bei Italien. Sodann stellte sie sich nach Aufzählung verschiedener Entwicklungen, inzwischen erfolgter Reformen sowie Abklärungen im Hinblick auf die Unterbringungssituation für Familien in Italien auf den Standpunkt, dass die verschiedenen Elemente kumulativ ausreichten, um die Anforderungen des EGMR und des Bundesverwaltungsgerichts zu erfüllen. Somit bedeute die Überstellung der Beschwerdeführenden nach Italien keine Verletzung von Art. 3 EMRK und erweise sich folglich als zulässig. Des Weiteren erwog das SEM, dass keine Gründe vorlägen, die Souveränitätsklausel gemäss Art. 29 Abs. 3 AsylV1 i.V.m. Art. 17 Abs. 1 Dublin-III-VO anzuwenden.</w:t>
      </w:r>
    </w:p>
    <w:p>
      <w:r>
        <w:rPr>
          <w:b/>
        </w:rPr>
        <w:t>E. 4.2</w:t>
      </w:r>
    </w:p>
    <w:p>
      <w:r>
        <w:t>Die Beschwerdeführenden führten in der Rechtsmitteleingabe vom 29. April 2021 im Wesentlichen aus, vorliegend sei das Eintreten auf die Asylgesuche im Sinne von Art. 17 Dublin-III-VO unerlässlich. Dies einerseits aufgrund der psychischen Instabilität der Eltern und andererseits aufgrund des Gesundheitszustandes der Tochter C._______. Ausserdem würden sie sich in eine sehr bedrohliche Lage für Leib und Leben begeben, wenn sie nach Italien zurückkehren müssten, da die Familie der Beschwerdeführerin dort lebe. Bekanntermassen seien die Bedingungen für Asylsuchende in Italien prekär. Es könne nicht sein, dass eine traumatisierte Familie mit einem behinderten Kind nach Italien überstellt werden solle (Beschwerde III Ziff. 14).</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Staat zum zuständigen Mitgliedstaat (Art. 3 Abs. 2 Dublin-III-VO).</w:t>
      </w:r>
    </w:p>
    <w:p>
      <w:r>
        <w:rPr>
          <w:b/>
        </w:rPr>
        <w:t>E. 5.2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Das Bundesverwaltungsgericht geht in ständiger Rechtsprechung davon aus, dass das italienische Asylsystem trotz punktueller Schwachstellen keine systemischen Mängel im Sinne von Art. 3 Abs. 2 zweiter Satz Dublin-III-VO aufweist (vgl. Referenzurteil E-962/2019 vom 17. Dezember 2019 E. 6.3). Ein neues Dekret (Nr. 130 vom 21. Oktober 2020) zur Modifikation zentraler Bestimmungen des Salvini-Dekrets wurde am 18. Dezember 2020 durch das italienische Parlament in ein Gesetz umgewandelt und ist am 20. Dezember 2020 in Kraft getreten. Bis sich die Umsetzung dieser Gesetzesänderungen durch die italienischen Behörden in der Praxis manifestiert, wendet das Bundesverwaltungsgericht die im Urteil E-962/2019 entwickelte Rechtsprechung an (vgl. etwa Urteil des BVGer F-6225/2020 vom 21. Januar 2021 E. 4.4 m.H.). Unter diesen Umständen ist die Anwendung von Art. 3 Abs. 2 Satz 2 Dublin-III-VO nicht gerechtfertigt.</w:t>
      </w:r>
    </w:p>
    <w:p>
      <w:r>
        <w:rPr>
          <w:b/>
        </w:rPr>
        <w:t>E. 6.1</w:t>
      </w:r>
    </w:p>
    <w:p>
      <w:r>
        <w:t>Die Beschwerdeführenden fordern mit ihren Vorbringen ausdrücklich die Anwendung der Ermessensklausel von Art. 17 Abs. 1 Dublin-III-VO, respektive der - das Selbsteintrittsrecht im Landesrecht konkretisierenden - Bestimmung von Art. 29a Abs. 3 AsylV 1.</w:t>
      </w:r>
    </w:p>
    <w:p>
      <w:r>
        <w:rPr>
          <w:b/>
        </w:rPr>
        <w:t>E. 6.2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ein Asylgesuch aus humanitären Gründen auch dann behandeln kann, wenn dafür gestützt auf die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6.3</w:t>
      </w:r>
    </w:p>
    <w:p>
      <w:r>
        <w:t>Bei den Beschwerdeführenden handelt es sich um vulnerable Personen. Beide Elternteile leiden an psychischen Problemen, die Tochter [...] (vgl. Verfügung des SEM vom 17. Juni 2021 S. 10 5. Abschnitt). Bei dieser Sachlage würde sich grundsätzlich die Frage aufdrängen, ob die durch die Vorinstanz getroffenen Vorkehren ausreichen, um den gesetzlichen Vorgaben und den individuellen Umständen im Hinblick auf die Überstellung einer Familie gerecht zu werden. Aufgrund der nachfolgenden Ausführungen kann dies indes offengelassen werden.</w:t>
      </w:r>
    </w:p>
    <w:p>
      <w:r>
        <w:rPr>
          <w:b/>
        </w:rPr>
        <w:t>E. 6.4</w:t>
      </w:r>
    </w:p>
    <w:p>
      <w:r>
        <w:t>Das Dublin-System basiert nicht nur auf der Idee, das sogenannte "asylum shopping" (Einleitung paralleler oder einander nachfolgender Asylverfahren in verschiedenen Staaten des Vertragsgebiets) zu verhindern, sondern es soll der antragstellenden Person gleichzeitig innert vernünftiger Frist einen effektiven Zugang zum Asylverfahren in einem dieser Staaten gewährleisten (vgl. zum historischen Hintergrund des Dublin-Systems BVGE 2010/27 E. 6.4.6.1 und 6.4.6.3). Dem Problem der langen Verfahrensdauer bei Wiederaufnahmeverfahren wurde in der Dublin-III-VO dahingehend Rechnung getragen, dass von einer maximalen erstinstanzlichen Verfahrensdauer von zweiundzwanzig Monaten ausgegangen wird (drei Monate für den Wiederaufnahmeantrag [Art. 23 Dublin-III-VO]; ein Monat für ein Wiederaufnahmegesuch [Art. 25 Dublin-III-VO]; maximale materielle Frist von achtzehn Monaten für den Vollzug des Überstellungsentscheides [Art. 29 Dublin-III-VO]). Die Dauer des Verfahrens (beziehungsweise der Anwesenheit in der Schweiz) - soweit sie nicht von den betroffenen Personen selbst verursacht oder verschuldet worden ist - ist einer der Faktoren, die bei der Prüfung des humanitären Selbsteintritts in Betracht zu ziehen sind (vgl. Jean-Pierre Monnet, La jurisprudence du Tribunal administratif fédéral en matière de transferts Dublin, in: Breitenmoser/Gless/Lagodny, [Hrsg.], Schengen und Dublin in der Praxis, Aktuelle Fragen, 2015; S. 427 f.).</w:t>
      </w:r>
    </w:p>
    <w:p>
      <w:r>
        <w:rPr>
          <w:b/>
        </w:rPr>
        <w:t>E. 6.5</w:t>
      </w:r>
    </w:p>
    <w:p>
      <w:r>
        <w:t>Das Verfahren zur Bestimmung des für die Asylgesuche der Beschwerdeführenden zuständigen Mitgliedstaats dauert inzwischen bald 3 Jahre, wobei sie nur einen kleineren Teil aufgrund von Fristerstreckungsersuchen selbst verschuldet haben. Die Tatsache, dass sie am 17. August 2018 in der Schweiz Asylgesuche eingereicht haben und sich seither in einem reinen Zuständigkeitsverfahren befinden, ohne dass sie effektiven Zugang zum materiellen Asylverfahren erhalten hätten, steht vorliegend dem im Rahmen des Dublin-Systems gewichtigen Beschleunigungsgebot entgegen. Diese lange Verfahrensdauer ist zum grössten Teil nicht den Beschwerdeführenden anzulasten. Die Dauer des ersten Beschwerdeverfahrens war auf sich stellende Grundsatzfragen im Zusammenhang mit Überstellungen nach Italien zurückzuführen (vgl. dazu Referenzurteil E-962/2019 vom 17. Dezember 2019). Nach dem Urteil des Bundesverwaltungsgerichts vom 22. November 2019 wandte sich das SEM erst mit Schreiben vom 8. Oktober 2020 wieder an die Beschwerdeführenden (SEM act. A37), wobei nunmehr seit der Einreichung der Asylgesuche bereits mehr als 25 Monate vergangen waren. Der jetzige vorinstanzliche Entscheid erging am 17. Juni 2021. Zwar haben - wie erwähnt - auch die Beschwerdeführenden mit mehreren Gesuchen um Erstreckung von Fristen zur Einreichung einer Stellungnahme für eine gewisse Verzögerung des Verfahrens gesorgt (vgl. Sachverhalt Bst. G, J, K), die dafür zusätzlich entstandene Zeitdauer fällt hingegen in Anbetracht der gesamten Zeitspanne nicht merklich ins Gewicht. Schliesslich sind auch keine ausserordentlichen oder sonst aufwändigen Abklärungen der Vorinstanz aktenkundig, womit die lange Verfahrensdauer das SEM zu vertreten hat. Kommt hinzu, dass es sich bei den Beschwerdeführenden um ein Paar mit einem bald [...] Kind handelt, welches bereits in die hiesigen Unterrichtsstrukturen (Besuch des Kindergartens) integriert ist. Unter diesen konkreten besonderen Umständen würde es dem Beschleunigungsgebot zuwiderlaufen, im jetzigen Zeitpunkt - mehr als 34 Monate nach der Asylgesuchstellung in der Schweiz - eine Wiederanhebung des Asylverfahrens in einem Drittstaat zu veranlassen (vgl. ähnlich gelagerte Urteile des BVGer F-2001/2021 vom 11. Mai 2021 E. 6.5, D-1851/2021 vom 5. Mai 2021 E. 7.4, F-5634/2018 vom 23. April 2021 E. 7.7 und 7.8, E-6654/2017 vom 23. März 2020 E. 6.1, D-3394/2017 vom 30. August 2019 E. 7.3, E-26/2016 vom 16.Januar 2019 E. 5.2.3 und E-1532/2017 vom 8. November 2017 E. 6.3.2).</w:t>
      </w:r>
    </w:p>
    <w:p>
      <w:r>
        <w:rPr>
          <w:b/>
        </w:rPr>
        <w:t>E. 6.6</w:t>
      </w:r>
    </w:p>
    <w:p>
      <w:r>
        <w:t>Im Lichte der gesamten Umstände und unter Berücksichtigung von Sinn und Zweck der Dublin-III-VO erscheint es im vorliegenden Einzelfall angebracht, dass die Schweiz aus humanitären Gründen von ihrem Recht auf Selbsteintritt Gebrauch macht und sich für die Behandlung der Asylgesuche der Beschwerdeführenden zuständig erklärt. Vor diesem Hintergrund erübrigt es sich, auf die weiteren Vorbringen der Beschwerdeführenden einzugehen.</w:t>
      </w:r>
    </w:p>
    <w:p>
      <w:r>
        <w:rPr>
          <w:b/>
        </w:rPr>
        <w:t>E. 7</w:t>
      </w:r>
    </w:p>
    <w:p>
      <w:r>
        <w:t>Nach dem Gesagten ist die Beschwerde gutzuheissen. Die Verfügung vom 17. Juni 2021 ist aufzuheben und die Sache an das SEM zurückzuweisen, dies mit der Anweisung, das nationale Asyl- und Wegweisungsverfahren durchzuführen und materiell über die Asylgesuche der Beschwerdeführenden vom 17. August 2018 zu befinden.</w:t>
      </w:r>
    </w:p>
    <w:p>
      <w:r>
        <w:rPr>
          <w:b/>
        </w:rPr>
        <w:t>E. 8</w:t>
      </w:r>
    </w:p>
    <w:p>
      <w:r>
        <w:t>Bei diesem Ausgang des Verfahrens sind keine Kosten aufzuerlegen (vgl. Art. 63 Abs. 1 und 2 VwVG). Den vertretenen Beschwerdeführenden ist angesichts ihres Obsiegens gestützt auf Art. 64 Abs. 1 VwVG i.V.m. Art. 7 Abs. 1 des Reglements vom 21. Februar 2008 über die Kosten und Entschädigungen vor dem Bundesverwaltungsgericht (VGKE, SR 173.320.2) zu Lasten der Vorinstanz eine angemessene Parteientschädigung zuzusprechen. Unter Berücksichtigung der massgeblichen Bemessungsfaktoren (Art. 9-13 VGKE) und der Entschädigungspraxis in vergleichbaren Fällen ist die Parteientschädigung auf Fr. 1'500.- (inkl. Auslagen) festzusetzen. Die Behandlung des Gesuchs um Gewährung der unentgeltlichen Rechtspflege erübrigt sich damit.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