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F-2973/2025 vom 1. Mai 2025</w:t>
      </w:r>
    </w:p>
    <w:p>
      <w:r>
        <w:t>Bundesverwaltungsgericht, 2025-05-01, DE</w:t>
      </w:r>
    </w:p>
    <w:p>
      <w:r>
        <w:rPr>
          <w:b/>
        </w:rPr>
        <w:t xml:space="preserve">Quelle: </w:t>
      </w:r>
      <w:r>
        <w:t>https://mcp.opencaselaw.ch/entscheid/bvger_F-2973_2025</w:t>
      </w:r>
    </w:p>
    <w:p>
      <w:r>
        <w:t>FR: TAF F-2973/2025 du 1 mai 2025</w:t>
      </w:r>
    </w:p>
    <w:p>
      <w:r>
        <w:t>IT: TAF F-2973/2025 del 1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3.2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4.1</w:t>
      </w:r>
    </w:p>
    <w:p>
      <w:r>
        <w:t>Die kroatischen Behörden stimmten dem Wiederaufnahmegesuch des SEM am 5. April 2025 zu (vgl. SEM act. 13), weshalb deren Zuständigkeit gemäss Art. 25 Abs. 2 Dublin-III-VO grundsätzlich feststeht.</w:t>
      </w:r>
    </w:p>
    <w:p>
      <w:r>
        <w:rPr>
          <w:b/>
        </w:rPr>
        <w:t>E. 4.2</w:t>
      </w:r>
    </w:p>
    <w:p>
      <w:r>
        <w:t>Der Beschwerdeführer bringt vor, es sei in seinem Fall - entgegen der vorinstanzlichen Ansicht - Art. 13 Abs. 2 Dublin-III-VO anwendbar, weshalb die Zuständigkeit erneut auf die Schweiz übergegangen sei. Dieser Ansicht kann jedoch nicht gefolgt werden. Unbesehen der Frage, ob es sich bei Art. 13 Abs. 2 Dublin-III-VO um einen Artikel des Aufnahmeverfahrens handelt, ist Folgendes festzuhalten: Die betreffende Bestimmung setzt voraus, dass - nebst der illegalen Einreise respektive den ungeklärten Umständen der Einreise in die Hoheitsgebiete der Mitgliedstaaten der Grenzmitglied-staat entweder nicht bekannt oder gemäss Art. 13 Abs. 1 Dublin-III-VO seine Zuständigkeit bereits erloschen ist (vgl. Christian Filzwieser/Andrea Sprung, Dublin III-Verordnung, 2014, K17 zu Art. 13 Abs. 2 S. 146 f.). Weder ist der Grenzmitgliedstaat (hier Kroatien) unbekannt noch ist dessen Zuständigkeit bereits erloschen. Letzterer Fall liegt auch deshalb nicht vor, weil die Formulierung im Einleitungssatz des Art. 13 Abs. 2 Dublin-III-VO "gemäss Absatz 1 dieses Artikels nicht länger zuständig" den Anwendungsvorrang des Absatzes 1 klarstellt (vgl. Filzwieser/Sprung, a.a.O., K18 S. 147). In Absatz 1 wiederum wird als Voraussetzung die illegale Einreise aus einem "Drittstaat" stipuliert, wobei darunter jeder Staat zu verstehen ist, der nicht Mitgliedstaat der Dublin-III-VO ist (vgl. Filzwieser/Sprung, a.a.O., K3 zu Art. 13 Abs. 1 S. 143). Auch deshalb bleibt die illegale Einreise des Beschwerdeführers aus einem anderen Dublin-Staat (vorliegend ist er seinen Angaben zufolge aus Kroatien in die Schweiz zurückgekehrt [vgl. SEM act. 1/pag. 3) für die Zuständigkeitsbegründung unbeachtlich. Vor diesem Hintergrund braucht auf den Umstand, dass sich der Beschwerdeführer seit (Nennung Zeitpunkt), mithin seit über fünf Monaten ohne Aufenthaltsregelung in der Schweiz aufhalten soll, nicht weiter eingegangen zu werden.</w:t>
      </w:r>
    </w:p>
    <w:p>
      <w:r>
        <w:rPr>
          <w:b/>
        </w:rPr>
        <w:t>E. 4.3</w:t>
      </w:r>
    </w:p>
    <w:p>
      <w:r>
        <w:t>Weiter sind auch aus Art. 16 Abs. 1 Dublin-III-VO keine Gründe ersichtlich, die eine Pflicht der Schweiz zur Prüfung des Asylgesuchs des Beschwerdeführers begründen könnten. Sein sich in der Schweiz aufhaltender (Nennung Verwandter) stellt weder einen Familienangehörigen im Sinne von Art. 2 Bst. g Dublin-III-VO dar, noch fällt die Beziehung zu ihm in den Anwendungsbereich von Art. 16 Abs. 1 der Dublin-III-VO. Das Bundesverwaltungsgericht verkennt nicht, dass ihm der erwähnte (Nennung Verwandter) eine emotionale Stütze durch dessen Nähe und das gemeinsame (Nennung Projekt) sein dürfte. Ein besonderes Abhängigkeitsverhältnis wegen schwerer Krankheit ist jedoch zu verneinen (vgl. dazu BVGE 2017 VI/5 E. 8.3.3). Weder wohnt der Beschwerdeführer bei seinem (Nennung Verwandter) noch wird dargelegt, dass er zwingend auf eine ständige Betreuung durch diesen angewiesen wäre. Zudem erwähnte er im Mehrfachgesuch und in seiner Stellungnahme zum rechtlichen Gehör vom 7. April 2025 noch mit keinem Wort, dass er zwingend auf die Hilfe dieses sich in der Schweiz als anerkannter Flüchtling lebenden (Nennung Verwandter) angewiesen sei. Ein solches Hilfeersuchen ergibt sich auch nicht aus seinem im Rahmen des ersten Dublin-Verfahrens an das SEM gestellte Gesuch um Kantonswechsel vom (...). Zudem hat sein (Nennung Verwandter) Russland respektive die B._______ bereits (Nennung Dauer) vor seiner Ausreise verlassen. Das SEM hat zu Recht kein Abhängigkeitsverhältnis im Sinne des Art. 16 Dublin-III-VO festgestellt. Die grundsätzliche Zuständigkeit Kroatiens bleibt deshalb bestehen.</w:t>
      </w:r>
    </w:p>
    <w:p>
      <w:r>
        <w:rPr>
          <w:b/>
        </w:rPr>
        <w:t>E. 5.1</w:t>
      </w:r>
    </w:p>
    <w:p>
      <w:r>
        <w:t>Die Vorinstanz kam vorliegend mit zutreffender Begründung und unter Verweis auf die ständige Rechtsprechung des Bundesverwaltungsgerichts zum korrekten Schluss, dass keine völkerrechtlichen Vollzugshindernisse nach Art. 3 EMRK (oder einer anderen die Schweiz bindenden völkerrechtlichen Bestimmung) bestehen, woraus sich zwingende Gründe für einen Selbsteintritt nach Art. 17 Abs. 1 Dublin-III-VO ergeben. Das kroatische Asylsystem weist keine systemischen Mängel auf, aufgrund derer die Zuständigkeit gemäss Art. 3 Abs. 2 Dublin-III-VO auf die Schweiz überginge. Aus einem allfälligen Fehlverhalten einzelner Mitarbeitender der kroatischen Sicherheitskräfte oder der Behörden lässt sich keine systematische Anwendung von Gewalt gegen Migrantinnen und Migranten ableiten; mögliche Übergriffe oder ein allenfalls inkorrekt durchgeführtes Asylverfahren können bei den Behörden entsprechend zur Anzeige gebracht werden. Mit der Vorinstanz ist weiter davon auszugehen, dass der Beschwerdeführer bei einer Überstellung keinen gravierenden Menschenrechtsverletzun-gen im Sinne von Art. 3 EMRK und 4 EU-Grundrechtecharta ausgesetzt oder ohne Prüfung seines Asylgesuchs und unter Verletzung des Non-Refoulement-Gebots in seinen Heimatsstaat überstellt würde (vgl. Urteil des Gerichtshofs der Europäischen Union [EuGH] vom 30. November 2023, Rs. C-228/21, C-254/21, C-297/21, C-315/21 und C-328/21, § 103 ff.). Zudem liegen keine konkreten Hinweise dafür vor, dass er bei einer Rückkehr nach Kroatien in eine existenzielle Notlage geraten würde.</w:t>
      </w:r>
    </w:p>
    <w:p>
      <w:r>
        <w:rPr>
          <w:b/>
        </w:rPr>
        <w:t>E. 5.2</w:t>
      </w:r>
    </w:p>
    <w:p>
      <w:r>
        <w:t>Mit Blick auf die Prüfung eines möglichen Verstosses gegen Art. 3 EMRK sind diverse medizinische Probleme des Beschwerdeführers - (Nennung Leiden) - aktenmässig dokumentiert. Diese Beschwerden wurden wiederholt begutachtet und werden - jedenfalls hinsichtlich der psychischen Beeinträchtigungen noch immer - regelmässig behandelt. Die gesundheitliche Situation des Beschwerdeführers - so insbesondere bezüglich seiner psychischen Beschwerden - ist den Akten zufolge unter Kontrolle und scheint sich gemäss dem (Nennung Beweismittel) seit einigen Monaten stabilisiert zu haben (vgl. SEM act. 5/pag. 2). Die aktuell dokumentierten medizinischen Probleme des Beschwerdeführers sind aufgrund der Aktenlage nicht derart schwerwiegend, dass davon ausgegangen werden müsste, er könnte nicht auch in Kroatien adäquat (weiter-)behandelt werden, wo grundsätzlich eine durchaus ausreichende medizinische Infrastruktur zur Verfügung steht (vgl. insbes. Referenzurteil des BVGer E-1488/2020 vom 22. März 2023 E. 10.2, statt vieler das Urteil BVGer E-2952/2023 vom 31. Mai 2023 E. 7.3, je m.w.H.). Nebst den staatlichen Einrichtungen bestehen ebenfalls Angebote von Nichtregierungsorganisationen für die psychische Betreuung. Es kann davon ausgegangen werden, dass dem Beschwerdeführer eine angemessene medizinische Versorgung und eine allenfalls benötigte psychologische Therapie zur Verfügung stehen wird (vgl. statt vieler: Urteil des BVGer F-663/2023 vom 17. Januar 2024 E. 4.3 m.w.H.). Es gibt keine Anhaltspunkte dafür, dass ihm dort nach einer Überstellung eine allenfalls erforderliche medizinische Behandlung verweigert würde, zumal die Mitgliedstaaten zur Erbringung medizinischer Leistungen verpflichtet sind (vgl. Art. 26 Aufnahmerichtlinie). Der medizinische Sachverhalt ist als genügend abgeklärt zu erachten. Der Beschwerdeführer führt an, eine Rückführung nach Kroatien würde für ihn eine erhebliche psychische Belastung bedeuten und das Risiko einer schweren Dekompensation mit Selbstgefährdung deutlich erhöhen. Gemäss konstanter Praxis des Bundesverwaltungsgerichts können Suizid-drohungen für sich alleine den Vollzug einer Wegweisung nicht in Frage stellen, solange konkrete Massnahmen zur Verhütung der Umsetzung einer Drohung getroffen werden (vgl. statt vieler Urteil E-1307/2025 vom 13. März 2025 E. 7.2.5 m.H.). Auch nach bundesgerichtlicher Rechtsprechung stellt Suizidalität für sich allein kein Vollzugshindernis dar (vgl. Urteile des BGer 2C_221/2020 vom 19. Juni 2020 E. 2 oder 2C_856/2015 vom 10. Oktober 2015 E. 3.2.1). Allfälligen suizidalen Tendenzen ist im Hinblick auf einen zwangsweisen Wegweisungsvollzug durch geeignete medizinische Massnahmen und Betreuung entgegenzuwirken. Eine sorgfältige Vorbereitung der Rückkehr des Beschwerdeführers wird es ihm ermöglichen, die hinsichtlich seiner Gesundheitsprobleme benötigte ärztliche Versorgung zu organisieren respektive einzufordern. Eine Überstellung verstösst demnach auch in dieser Hinsicht nicht gegen Art. 3 EMRK.</w:t>
      </w:r>
    </w:p>
    <w:p>
      <w:r>
        <w:rPr>
          <w:b/>
        </w:rPr>
        <w:t>E. 5.3</w:t>
      </w:r>
    </w:p>
    <w:p>
      <w:r>
        <w:t>Vor diesem Hintergrund liegt weder eine Verletzung des Untersuchungsgrundsatzes noch der Begründungspflicht vor. Die formelle Rüge erweist sich somit als unbegründet. Es besteht keine Veranlassung, die Sache zur Neubeurteilung an die Vorinstanz zurückzuweisen und das diesbezügliche Eventualbegehren (Rechtsbegehren Ziff. 3) ist abzuweisen.</w:t>
      </w:r>
    </w:p>
    <w:p>
      <w:r>
        <w:rPr>
          <w:b/>
        </w:rPr>
        <w:t>E. 6.1</w:t>
      </w:r>
    </w:p>
    <w:p>
      <w:r>
        <w:t>Darüber hinaus hat die Vorinstanz in rechtsfehlerfreier Ausübung des ihr nach Art. 17 Abs. 1 Dublin-III-VO und Art. 29a Abs. 3 AsylV 1 zukom-menden Ermessens von einem freiwilligen Selbsteintritt der Schweiz abgesehen. Die Vorinstanz ist demnach zu Recht in Anwendung von Art. 31a Abs. 1 Bst. b AsylG auf das Asylgesuch des Beschwerdeführers nicht eingetreten und hat in Anwendung von Art. 44 AsylG seine Wegweisung nach Kroatien angeordnet. Bei dieser Sachlage enthält sich das Gericht weiterer Äusserungen in diesem Zusammenhang.</w:t>
      </w:r>
    </w:p>
    <w:p>
      <w:r>
        <w:rPr>
          <w:b/>
        </w:rPr>
        <w:t>E. 6.2</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 Vor diesem Hintergrund besteht kein Raum, die Vorinstanz zu verpflichten, bei den kroatischen Behörden eine individuelle schriftliche Zusicherung hinsichtlich Unterbringung, dem Zugang zum Asylverfahren und einer medizinischen sowie psychologischen Versorgung betreffend den Beschwerdeführer einzuholen. Der entsprechende Eventualantrag (Rechtsbegehren Ziff. 4) ist abzuweisen.</w:t>
      </w:r>
    </w:p>
    <w:p>
      <w:r>
        <w:rPr>
          <w:b/>
        </w:rPr>
        <w:t>E. 7</w:t>
      </w:r>
    </w:p>
    <w:p>
      <w:r>
        <w:t>Die Vorinstanz ist demnach zu Recht auf das Asylgesuch des Beschwerdeführers nicht eingetreten und hat die Wegweisung nach Kroatien angeordnet.</w:t>
      </w:r>
    </w:p>
    <w:p>
      <w:r>
        <w:rPr>
          <w:b/>
        </w:rPr>
        <w:t>E. 8</w:t>
      </w:r>
    </w:p>
    <w:p>
      <w:r>
        <w:t>Die Beschwerde ist abzuweisen und die Verfügung des SEM zu bestätigen.</w:t>
      </w:r>
    </w:p>
    <w:p>
      <w:r>
        <w:rPr>
          <w:b/>
        </w:rPr>
        <w:t>E. 9</w:t>
      </w:r>
    </w:p>
    <w:p>
      <w:r>
        <w:t>Mit dem Entscheid in der Hauptsache ist das Gesuch um Verzicht auf die Erhebung eines Kostenvorschusses gegenstandslos geworden. Der am 25. April 2025 verfügte einstweilige Vollzugsstopp fällt mit dem vorliegenden Urteil dahin.</w:t>
      </w:r>
    </w:p>
    <w:p>
      <w:r>
        <w:rPr>
          <w:b/>
        </w:rPr>
        <w:t>E. 10</w:t>
      </w:r>
    </w:p>
    <w:p>
      <w:r>
        <w:t>Das Gesuch um Gewährung der unentgeltlichen Prozessführung ist abzuweisen, da die Begehren gemäss den vorstehenden Erwägungen als aussichtslos zu bezeichnen waren. Bei diesem Ausgang des Verfahrens sind die Kosten dem Beschwerdeführer aufzuerlegen (Art. 63 Abs. 1 VwVG) und auf insgesamt Fr. 750.- festzusetzen (Art. 1-3 des Reglements vom 21. Februar 2008 über die Kosten und Entschädigungen vor dem Bundesverwaltungsgericht [VGKE, SR 173.320.2]). Eine Parteientschädigung fällt ausgangsgemäss ausser Betracht (Art. 111ater Abs. 1 Satz 2 AsylG i.V.m.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