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F-2963/2022 vom 4. Juli 2022</w:t>
      </w:r>
    </w:p>
    <w:p>
      <w:r>
        <w:t>Bundesverwaltungsgericht, 2022-07-04, DE</w:t>
      </w:r>
    </w:p>
    <w:p>
      <w:r>
        <w:rPr>
          <w:b/>
        </w:rPr>
        <w:t xml:space="preserve">Quelle: </w:t>
      </w:r>
      <w:r>
        <w:t>https://mcp.opencaselaw.ch/entscheid/bvger_F-2963_2022_d20220704</w:t>
      </w:r>
    </w:p>
    <w:p>
      <w:r>
        <w:t>FR: TAF F-2963/2022 du 4 juillet 2022</w:t>
      </w:r>
    </w:p>
    <w:p>
      <w:r>
        <w:t>IT: TAF F-2963/2022 del 4 luglio 2022</w:t>
      </w:r>
    </w:p>
    <w:p>
      <w:pPr>
        <w:pStyle w:val="Heading2"/>
      </w:pPr>
      <w:r>
        <w:t>Regeste</w:t>
      </w:r>
    </w:p>
    <w:p>
      <w:r>
        <w:t>Nichteintreten auf Asylgesuch und Wegweisung (Dublin-Verfahren - Art. 31a Abs. 1 Bst. b AsylG) | Nichteintreten auf Asylgesuch und Wegweisung (Dublin-Verfahren); Verfügung des SEM vom 4. Juli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w:t>
      </w:r>
    </w:p>
    <w:p>
      <w:r>
        <w:t>F-2963/2022 Seite 5 Abs. 1 Bst. b AsylG). Zur Bestimmung dieses Staates prüft das SEM die Zuständigkeitskriterien gemäss Dublin-III-VO. Führt diese Prüfung zur Feststellung, dass ein anderer Mitgliedstaat für die Behandlung des Asyl- gesuchs zuständig ist, tritt das SEM, nachdem der betreffende Mitglied- 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28. November 2019 u.a. in Frank- reich ein Asylgesuch gestellt hatte. Das SEM ersuchte die französischen Behörden deshalb am 17. Juni 2022 um Übernahme des Beschwerdefüh- rers (SEM act. 23). Diese stimmten dem Übernahmeersuchen am 1. Juli</w:t>
      </w:r>
    </w:p>
    <w:p>
      <w:r>
        <w:t>F-2963/2022 Seite 6 2022 zu. Die Zustimmung stützte sich auf Art. 18 Abs. 1 Bst. d Dublin-III- VO (SEM act. 25). Die grundsätzliche Zuständigkeit Frankreichs ist somit gegeben. Dies wird vom Beschwerdeführer auch nicht bestritten.</w:t>
      </w:r>
    </w:p>
    <w:p>
      <w:r>
        <w:rPr>
          <w:b/>
        </w:rPr>
        <w:t>E. 5.2</w:t>
      </w:r>
    </w:p>
    <w:p>
      <w:r>
        <w:t>Nachfolgend ist demnach im Lichte von Art. 3 Abs. 2 Dublin-III-VO zu prüfen, ob es wesentliche Gründe für die Annahme gibt, das Asylverfahren und die Aufnahmebedingungen für Asylsuchende in Frankreich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6.1</w:t>
      </w:r>
    </w:p>
    <w:p>
      <w:r>
        <w:t>Frankreich ist Signatarstaat der EMRK, des Übereinkommens vom</w:t>
      </w:r>
    </w:p>
    <w:p>
      <w:r>
        <w:rPr>
          <w:b/>
        </w:rPr>
        <w:t>E. 6.2</w:t>
      </w:r>
    </w:p>
    <w:p>
      <w:r>
        <w:t>Gemäss konstanter Praxis des Bundesverwaltungsgerichts im Bereich der Wiederaufnahmeverfahren liegen im heutigen Zeitpunkt keine Gründe für die Annahme vor, das Asylverfahren und die Aufnahmebedingungen für Antragstellende in Frankreich wiesen systemische Schwachstellen im Sinne von Art. 3 Abs. 2 Sätze 2 und 3 Dublin-III-VO auf (vgl. hierzu u.a. Urteile BVGer F-2042/2022 vom 20. Mai 2022 E. 6.3, E-1234/2022 vom 23. März 2022 E. 5.3, F-2682/2021 vom 23. Juni 2021 E. 7.2 oder F-2608/2021 vom 9. Juni 2021 E. 5).</w:t>
      </w:r>
    </w:p>
    <w:p>
      <w:r>
        <w:rPr>
          <w:b/>
        </w:rPr>
        <w:t>E. 6.3</w:t>
      </w:r>
    </w:p>
    <w:p>
      <w:r>
        <w:t>Unter diesen Umständen ist die Anwendung von Art. 3 Abs. 2 Dublin- III-VO nicht gerechtfertigt.</w:t>
      </w:r>
    </w:p>
    <w:p>
      <w:r>
        <w:t>F-2963/2022 Seite 7 7. 7.1 Der Beschwerdeführer macht in seiner knapp gehaltenen Rechtsmittel- eingabe hierzu lediglich geltend, sich vor einer Rückkehr nach Aserbaid- schan zu fürchten. Die Vermutung, dass Frankreich als Mitglied des Ge- meinsamen Europäischen Asylsystems und Vertragsstaat der vorstehend erwähnten völkerrechtlichen Abkommen die Menschenrechte beachtet, kann im Einzelfall widerlegt werden. Die antragstellende Person hat dazu jedoch konkret darzulegen beziehungsweise mindestens glaubhaft zu ma- chen, dass eine aktuelle und ernsthafte Gefahr einer Verletzung einer di- rekt anwendbaren Norm des Völkerrechts droht (BVGE 2010/45 E. 7.4 f.). 7.2 Es liegen keine Hinweise dafür vor, dass die Behandlung des Asylge- suches des Beschwerdeführers in Frankreich mangelhaft gewesen sein könnte und seine Wegweisung – sollte sie bereits ergangen sein – in Ver- letzung des Non-Refoulement-Prinzips verfügt worden wäre. In diesem Zu- sammenhang ist darauf hinzuweisen, dass ein allfälliger definitiver Ent- scheid über ein Asylgesuch und die Wegweisung ins Heimatland nicht eo ipso eine Verletzung des Non-Refoulement-Prinzips darstellen (siehe F-1234/2022 E. 6.2). 7.3 Als Hauptgrund für das Einreichen des Rechtsmittels nennt der Be- schwerdeführer aber ohnehin medizinische Gründe. Im Vordergrund steht eine zahnärztliche Folgebehandlung vom 18. Juli 2022, anlässlich derer ihm Zahnprothesen eingesetzt werden sollen. Für diese Behandlung benö- tige er Zeit. 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7.4 Eine solche Situation liegt aufgrund der aktenkundigen und geschilder- ten gesundheitlichen Beeinträchtigungen nicht vor. Der Beschwerdeführer gab anlässlich des Dublin-Gesprächs vom 13. Juni 2022 an, an Diabetes und Herzbeschwerden zu leiden, psychische Probleme zu bekunden und entsprechende Medikamente einzunehmen (SEM act. 12). Gemäss der im vorinstanzlichen Verfahren eingereichten medizinischen Dokumentation</w:t>
      </w:r>
    </w:p>
    <w:p>
      <w:r>
        <w:t>F-2963/2022 Seite 8 wurden bei ihm ein metabolisches Syndrom mit Diabetes Typ II, Bluthoch- druck, Übergewicht, Brustschmerzen, psychische Probleme und ein erhöh- ter Tuberkulosewert diagnostiziert. Die Laboruntersuchungen hätten aber keinen Hinweis auf Tuberkulose ergeben und eine Überweisung an einen Spezialisten erscheine nicht angezeigt. Ferner wurde die Medikation ange- passt. Wegen des sehr schlechten Zahnstatus erhielt er für den 13. Juni 2022 ausserdem einen Zahnarzttermin (siehe SEM act. 17-20). Aufgrund dessen ergibt sich, dass sich der Beschwerdeführer nicht zwingend in der Schweiz aufhalten muss, sondern eine adäquate Behandlung der aufge- zählten Leiden in Frankreich ebenfalls möglich ist. Dementsprechend ge- lingt es ihm nicht, nachzuweisen, dass er nicht reisefähig sei oder eine Überstellung nach Frankreich ihn gesundheitlich ernsthaft gefährden würde. Sein Gesundheitszustand vermag eine Unzulässigkeit des Weg- weisungsvollzugs im Sinne der restriktiven Rechtsprechung nicht zu recht- fertigen. Zu ergänzen wäre, dass es dem Beschwerdeführer möglich war, den laut Beschwerdeschrift für den Einsatz von Zahnprothesen vorgese- henen Folgetermin beim Zahnarzt vom 18. Juli 2022 wahrzunehmen. 7.5 Die Mitgliedstaaten sind verpflichtet, den Antragstellenden die erforder- liche medizinische Versorgung, die zumindest die Notversorgung und die unbedingt erforderliche Behandlung von Krankheiten und schweren psy- chischen Störungen umfasst, zugänglich zu machen (Art. 19 Abs. 1 Auf- nahmerichtlinie); Antragstellenden mit besonderen Bedürfnissen ist die er- forderliche medizinische oder sonstige Hilfe (einschliesslich nötigenfalls ei- ner geeigneten psychologischen Betreuung) zu gewähren (Art. 19 Abs. 2 Aufnahmerichtlinie). Es ist allgemein bekannt, dass Frankreich über eine ausreichende, auch abgewiesenen Asylsuchenden offenstehende medizi- nische Infrastruktur verfügt, weshalb sich der Beschwerdeführer im Be- darfsfall an das dafür zuständige medizinische Fachpersonal wenden kann (vgl. etwa E-1234/2022 E. 6.7). Festzuhalten ist darüber hinaus, dass die schweizerischen Behörden, die mit dem Vollzug der angefochten Verfü- gung beauftragt sind, allfällig bestehenden besonderen medizinischen Be- dürfnissen bei der Bestimmung der konkreten Modalitäten der Überstellung des Beschwerdeführers Rechnung tragen und die französischen Behörden vorgängig darüber informieren (vgl. Art. 31 f. Dublin-III-VO). Dies ist vorlie- gend bereits geschehen, figurieren die geltend gemachten Leiden (Herz- probleme, Diabetes, Bluthochdruck, psychische Probleme) doch in der Be- schreibung der Überstellungsmodalitäten (SEM act. 27). 8. Gemäss Praxis des Bundesverwaltungsgerichts verfügt das SEM bei der</w:t>
      </w:r>
    </w:p>
    <w:p>
      <w:r>
        <w:t>F-2963/2022 Seite 9 Anwendung von Art. 29a Abs. 3 der Asylverordnung 1 vom 11. August 1999 (AsylV 1, SR 142.311) über einen Ermessensspielraum (vgl. BVGE 2015/9 E. 7 f.). Die angefochtene Verfügung ist unter diesem Blickwinkel nicht zu beanstanden; insbesondere sind den Akten keine Hinweise auf einen Er- messensmissbrauch oder ein Über- respektive Unterschreiten des Ermes- sens zu entnehmen. Das Gericht enthält sich deshalb in diesem Zusam- menhang weiterer Äusserungen. 9. Nach dem Gesagten besteht kein Grund für eine Anwendung der Ermes- sensklauseln von Art. 17 Dublin-III-VO. Somit bleibt Frankreich der für die Behandlung des Asylgesuches des Beschwerdeführers zuständige Mit- gliedstaat gemäss Dublin-III-VO.</w:t>
      </w:r>
    </w:p>
    <w:p>
      <w:r>
        <w:rPr>
          <w:b/>
        </w:rPr>
        <w:t>E. 7.1</w:t>
      </w:r>
    </w:p>
    <w:p>
      <w:r>
        <w:t>Der Beschwerdeführer macht in seiner knapp gehaltenen Rechtsmittel-eingabe hierzu lediglich geltend, sich vor einer Rückkehr nach Aserbaidschan zu fürchten. Die Vermutung, dass Frankreich als Mitglied des Gemeinsamen Europäischen Asylsystems und Vertragsstaat der vorstehend erwähnten völkerrechtlichen Abkommen die Menschenrechte beachtet, kann im Einzelfall widerlegt werden. Die antragstellende Person hat dazu jedoch konkret darzulegen beziehungsweise mindestens glaubhaft zu machen, dass eine aktuelle und ernsthafte Gefahr einer Verletzung einer direkt anwendbaren Norm des Völkerrechts droht (BVGE 2010/45 E. 7.4 f.).</w:t>
      </w:r>
    </w:p>
    <w:p>
      <w:r>
        <w:rPr>
          <w:b/>
        </w:rPr>
        <w:t>E. 7.2</w:t>
      </w:r>
    </w:p>
    <w:p>
      <w:r>
        <w:t>Es liegen keine Hinweise dafür vor, dass die Behandlung des Asylgesuches des Beschwerdeführers in Frankreich mangelhaft gewesen sein könnte und seine Wegweisung - sollte sie bereits ergangen sein - in Verletzung des Non-Refoulement-Prinzips verfügt worden wäre. In diesem Zusammenhang ist darauf hinzuweisen, dass ein allfälliger definitiver Entscheid über ein Asylgesuch und die Wegweisung ins Heimatland nicht eo ipso eine Verletzung des Non-Refoulement-Prinzips darstellen (siehe F-1234/2022 E. 6.2).</w:t>
      </w:r>
    </w:p>
    <w:p>
      <w:r>
        <w:rPr>
          <w:b/>
        </w:rPr>
        <w:t>E. 7.3</w:t>
      </w:r>
    </w:p>
    <w:p>
      <w:r>
        <w:t>Als Hauptgrund für das Einreichen des Rechtsmittels nennt der Beschwerdeführer aber ohnehin medizinische Gründe. Im Vordergrund steht eine zahnärztliche Folgebehandlung vom 18. Juli 2022, anlässlich derer ihm Zahnprothesen eingesetzt werden sollen. Für diese Behandlung benötige er Zeit. 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liegt aufgrund der aktenkundigen und geschilderten gesundheitlichen Beeinträchtigungen nicht vor. Der Beschwerdeführer gab anlässlich des Dublin-Gesprächs vom 13. Juni 2022 an, an Diabetes und Herzbeschwerden zu leiden, psychische Probleme zu bekunden und entsprechende Medikamente einzunehmen (SEM act. 12). Gemäss der im vorinstanzlichen Verfahren eingereichten medizinischen Dokumentation wurden bei ihm ein metabolisches Syndrom mit Diabetes Typ II, Bluthochdruck, Übergewicht, Brustschmerzen, psychische Probleme und ein erhöhter Tuberkulosewert diagnostiziert. Die Laboruntersuchungen hätten aber keinen Hinweis auf Tuberkulose ergeben und eine Überweisung an einen Spezialisten erscheine nicht angezeigt. Ferner wurde die Medikation angepasst. Wegen des sehr schlechten Zahnstatus erhielt er für den 13. Juni 2022 ausserdem einen Zahnarzttermin (siehe SEM act. 17-20). Aufgrund dessen ergibt sich, dass sich der Beschwerdeführer nicht zwingend in der Schweiz aufhalten muss, sondern eine adäquate Behandlung der aufgezählten Leiden in Frankreich ebenfalls möglich ist. Dementsprechend gelingt es ihm nicht, nachzuweisen, dass er nicht reisefähig sei oder eine Überstellung nach Frankreich ihn gesundheitlich ernsthaft gefährden würde. Sein Gesundheitszustand vermag eine Unzulässigkeit des Wegweisungsvollzugs im Sinne der restriktiven Rechtsprechung nicht zu rechtfertigen. Zu ergänzen wäre, dass es dem Beschwerdeführer möglich war, den laut Beschwerdeschrift für den Einsatz von Zahnprothesen vorgesehenen Folgetermin beim Zahnarzt vom 18. Juli 2022 wahrzunehmen.</w:t>
      </w:r>
    </w:p>
    <w:p>
      <w:r>
        <w:rPr>
          <w:b/>
        </w:rPr>
        <w:t>E. 7.5</w:t>
      </w:r>
    </w:p>
    <w:p>
      <w:r>
        <w:t>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allgemein bekannt, dass Frankreich über eine ausreichende, auch abgewiesenen Asylsuchenden offenstehende medizinische Infrastruktur verfügt, weshalb sich der Beschwerdeführer im Bedarfsfall an das dafür zuständige medizinische Fachpersonal wenden kann (vgl. etwa E-1234/2022 E. 6.7). Festzuhalten ist darüber hinaus, dass die schweizerischen Behörden, die mit dem Vollzug der angefochten Verfügung beauftragt sind, allfällig bestehenden besonderen medizinischen Bedürfnissen bei der Bestimmung der konkreten Modalitäten der Überstellung des Beschwerdeführers Rechnung tragen und die französischen Behörden vorgängig darüber informieren (vgl. Art. 31 f. Dublin-III-VO). Dies ist vorliegend bereits geschehen, figurieren die geltend gemachten Leiden (Herzprobleme, Diabetes, Bluthochdruck, psychische Probleme) doch in der Beschreibung der Überstellungsmodalitäten (SEM act. 27).</w:t>
      </w:r>
    </w:p>
    <w:p>
      <w:r>
        <w:rPr>
          <w:b/>
        </w:rPr>
        <w:t>E. 8</w:t>
      </w:r>
    </w:p>
    <w:p>
      <w:r>
        <w:t>Gemäss Praxis des Bundesverwaltungsgerichts verfügt das SEM bei der Anwendung von Art. 29a Abs. 3 der Asylverordnung 1 vom 11. August 1999 (AsylV 1, SR 142.311)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Frankreich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rPr>
          <w:b/>
        </w:rPr>
        <w:t>E. 11</w:t>
      </w:r>
    </w:p>
    <w:p>
      <w:r>
        <w:t>Nach dem Gesagten ist die Beschwerde abzuweisen und die Verfügung des SEM zu bestätigen.</w:t>
      </w:r>
    </w:p>
    <w:p>
      <w:r>
        <w:rPr>
          <w:b/>
        </w:rPr>
        <w:t>E. 12</w:t>
      </w:r>
    </w:p>
    <w:p>
      <w:r>
        <w:t>Der am 8. Juli 2022 angeordnete Vollzugsstopp fällt mit vorliegendem Urteil dahin.</w:t>
      </w:r>
    </w:p>
    <w:p>
      <w:r>
        <w:rPr>
          <w:b/>
        </w:rPr>
        <w:t>E. 13</w:t>
      </w:r>
    </w:p>
    <w:p>
      <w:r>
        <w:t>Das in der Beschwerde gestellte Gesuch um Gewährung der unentgeltli- chen Prozessführung und Verzicht auf die Erhebung eines Kostenvor- schusses ist abzuweisen, da die Begehren – wie sich aus den vorstehen- den Erwägungen ergibt – als aussichtslos zu bezeichnen sind. Somit sind die Voraussetzungen von Art. 65 Abs. 1 VwVG nicht erfüllt; die Verfahrens- kosten sind dem Beschwerdeführer aufzuerlegen (Art. 63 Abs. 1 VwVG) und auf insgesamt Fr. 750.– festzusetzen (Art. 1 – 3 des Reglements vom 21. Februar 2008 über die Kosten und Entschädigungen vor dem Bundes- verwaltungsgericht [VGKE, SR 173.320.2]).</w:t>
      </w:r>
    </w:p>
    <w:p>
      <w:r>
        <w:t>(Dispositiv nächste Seite)</w:t>
      </w:r>
    </w:p>
    <w:p>
      <w:r>
        <w:t>F-2963/2022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