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F-295/2017 vom 29. August 2018</w:t>
      </w:r>
    </w:p>
    <w:p>
      <w:r>
        <w:t>Bundesverwaltungsgericht, 2018-08-29, FR</w:t>
      </w:r>
    </w:p>
    <w:p>
      <w:r>
        <w:rPr>
          <w:b/>
        </w:rPr>
        <w:t xml:space="preserve">Quelle: </w:t>
      </w:r>
      <w:r>
        <w:t>https://mcp.opencaselaw.ch/entscheid/bvger_F-295_2017</w:t>
      </w:r>
    </w:p>
    <w:p>
      <w:r>
        <w:t>FR: TAF F-295/2017 du 29 août 2018</w:t>
      </w:r>
    </w:p>
    <w:p>
      <w:r>
        <w:t>IT: TAF F-295/2017 del 29 agosto 2018</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 [RS 173.110]).</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Dans son arrêt, le Tribunal prend en considération l'état de fait régnant au moment où il statue (cf. ATAF 2014/1 consid. 2).</w:t>
      </w:r>
    </w:p>
    <w:p>
      <w:r>
        <w:rPr>
          <w:b/>
        </w:rPr>
        <w:t>E. 3</w:t>
      </w:r>
    </w:p>
    <w:p>
      <w:r>
        <w:t>A titre préalable, X._______ affirme que lors de son interpellation du 25 juin 2015 par l'Administration fédérale des douanes, il était au bénéfice d'une autorisation de séjour valable, délivrée par les autorités françaises. Toutefois il n'est pas en mesure de rapporter cette preuve, malgré les délais qui lui ont été octroyés par le Tribunal pour ce faire. Il requiert dès lors du Tribunal, que celui-ci s'adresse directement auprès des autorités françaises pour requérir cette preuve.</w:t>
      </w:r>
    </w:p>
    <w:p>
      <w:r>
        <w:rPr>
          <w:b/>
        </w:rPr>
        <w:t>E. 3.1</w:t>
      </w:r>
    </w:p>
    <w:p>
      <w:r>
        <w:t>A ce propos, le Tribunal fédéral (abrégé ci-après : TF) a maintes fois eu l'occasion de rappeler la jurisprudence relative aux art. 12 et 13 PA (cf. parmi d'autres l'arrêt du TF 2C_207/2017 du 2 novembre 2017 consid. 3.1). Aux termes de l'art. 12 PA (applicable à la procédure devant le TAF sur la base de l'art. 37 LTAF), qui concrétise la garantie constitutionnelle offerte par l'art. 29 al. 2 Cst. (cf. arrêt du TF 1C_136/2015 du 20 août 2015 consid. 2.1), l'autorité constate les faits d'office et procède s'il y a lieu à l'administration de preuves par les moyens évoqués dans cette disposition. Selon la maxime inquisitoire, l'autorité définit les faits pertinents et ne tient pour existants que ceux qui sont dûment prouvés; ladite maxime oblige notamment les autorités compétentes à prendre en considération d'office l'ensemble des pièces pertinentes qui ont été versées au dossier. En revanche, elle ne dispense pas les parties de collaborer à l'établissement des faits (art. 13 PA; arrêts du TF 2C_787/2016 du 18 janvier 2017 consid. 3.1 et 2C_84/2012 du 15 décembre 2012 consid. 3.1, non publié in ATF 139 IV 137); il incombe à celles-ci d'étayer leurs propres thèses, de renseigner le juge sur les faits de la cause et de lui indiquer les moyens de preuves disponibles, spécialement lorsqu'il s'agit d'élucider des faits qu'elles sont le mieux à même de connaître (ATF 140 I 285 consid. 6.3.1 p. 298 s.). Cette obligation de collaborer fixée à l'art. 13 PA exige de la personne concernée une participation active à la constatation des faits (ATAF 2011/27 consid. 4.2 et réf. cit.). En l'absence de collaboration de la partie concernée par de tels faits et d'éléments probants au dossier, l'autorité qui met fin à l'instruction du dossier en retenant qu'un fait ne peut être considéré comme établi ne tombe ni dans l'arbitraire, ni ne viole l'art. 8 CC (cf. ATF 140 I 285 consid. 6.3.1 p. 299 et arrêt du TF 2C_207/2017 précité consid. 3.1).</w:t>
      </w:r>
    </w:p>
    <w:p>
      <w:r>
        <w:rPr>
          <w:b/>
        </w:rPr>
        <w:t>E. 3.2</w:t>
      </w:r>
    </w:p>
    <w:p>
      <w:r>
        <w:t>En l'espèce, il ressort des pièces du dossier, en particulier du rapport de l'Administration fédérale des douanes du 26 juin 2015 et du droit d'être entendu de X._______ du 25 juin 2015, que lors de son interpellation en Suisse le 25 juin 2015, le prénommé n'était en possession d'aucune pièce d'identité ni titre de séjour en Suisse ou dans l'Espace Schengen et qu'il était ainsi en infraction. Il appartient dès lors à X._______, qui affirme dans son recours avoir détenu un titre de séjour en France à l'époque de son interpellation, d'en rapporter la preuve et non pas au Tribunal de s'adresser aux autorités étrangères à cette fin. Le prénommé n'ayant pas été en mesure de rapporter cette preuve, le Tribunal constate dès lors qu'au moment de son interpellation, X._______ n'était pas en possession d'un titre de séjour français.</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4.2</w:t>
      </w:r>
    </w:p>
    <w:p>
      <w:r>
        <w:t>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4.3</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4.4</w:t>
      </w:r>
    </w:p>
    <w:p>
      <w:r>
        <w:t>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[ci-après : Message LEtr], FF 2002 3568 ;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5.3.1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 conformément, d'une part, au règlement SIS II et, d'autre part, à l'art. 16 al. 2 et 4 de la loi fédérale du 13 juin 2008 sur les systèmes d'information de police de la Confédération (LSIP; RS 361) - est en principe inscrite aux fins de non-admission dans le SIS.</w:t>
      </w:r>
    </w:p>
    <w:p>
      <w:r>
        <w:rPr>
          <w:b/>
        </w:rPr>
        <w:t>E. 5.3.2</w:t>
      </w:r>
    </w:p>
    <w:p>
      <w:r>
        <w:t>Il ressort en particulier de l'art. 24 par. 3 SIS II qu'un signalement peut être introduit lorsque la décision visée à l'art. 24 par. 1 SIS II est fondée sur le fait que le ressortissant d'un pays tiers a fait l'objet d'une mesure d'éloignement, de renvoi ou d'expulsion qui n'a pas été abrogée ni suspendue, et qui comporte ou est assortie d'une interdiction d'entrée, ou, le cas échéant, de séjour, fondée sur le non respect des réglementations nationales relatives à l'entrée ou au séjour des ressortissants de pays tiers.</w:t>
      </w:r>
    </w:p>
    <w:p>
      <w:r>
        <w:rPr>
          <w:b/>
        </w:rPr>
        <w:t>E. 5.3.3</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w:t>
      </w:r>
    </w:p>
    <w:p>
      <w:r>
        <w:rPr>
          <w:b/>
        </w:rPr>
        <w:t>E. 5.3.4</w:t>
      </w:r>
    </w:p>
    <w:p>
      <w:r>
        <w:t>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art. 2 al. 4 de l'ordonnance sur l'entrée et l'octroi de visas du 22 octobre 2008 [OEV, RS 142.204] et arrêt du TAF F-1880/2017 du 3 avril 2018 consid. 4.3.4 et juris. cit.).</w:t>
      </w:r>
    </w:p>
    <w:p>
      <w:r>
        <w:rPr>
          <w:b/>
        </w:rPr>
        <w:t>E. 5.4.1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3564).</w:t>
      </w:r>
    </w:p>
    <w:p>
      <w:r>
        <w:rPr>
          <w:b/>
        </w:rPr>
        <w:t>E. 5.4.2</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5.4.3</w:t>
      </w:r>
    </w:p>
    <w:p>
      <w:r>
        <w:t>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arrêts du TAF F-1880/2017 du 3 avril 2018 consid. 4.4.3, F-5267/2015 du 18 août 2016 consid. 4.5.3 et réf. cit.).</w:t>
      </w:r>
    </w:p>
    <w:p>
      <w:r>
        <w:rPr>
          <w:b/>
        </w:rPr>
        <w:t>E. 5.4.4</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Uebersax/Rudin/Hugi Yar/Geiser [éd.], Ausländerrecht, 2ème éd., Bâle 2009, ch. 8.80 p. 356).</w:t>
      </w:r>
    </w:p>
    <w:p>
      <w:r>
        <w:rPr>
          <w:b/>
        </w:rPr>
        <w:t>E. 6.1</w:t>
      </w:r>
    </w:p>
    <w:p>
      <w:r>
        <w:t>En l'espèce, il sied dans un premier temps d'examiner si le principe d'une interdiction d'entrée est fondé.</w:t>
      </w:r>
    </w:p>
    <w:p>
      <w:r>
        <w:rPr>
          <w:b/>
        </w:rPr>
        <w:t>E. 6.1.1</w:t>
      </w:r>
    </w:p>
    <w:p>
      <w:r>
        <w:t>Le 18 septembre 2015, l'autorité de première instance a prononcé à l'encontre de X._______ une décision d'interdiction d'entrée en Suisse d'une durée de trois ans, aux motifs que le prénommé a attenté à la sécurité et à l'ordre publics au sens de l'art. 67 LEtr en entrant dans l'Espace Schengen, en particulier en Suisse, sans être en possession du visa requis, de passeport ou de tout autre pièce d'identité et en y exerçant une activité lucrative sans être au bénéfice d'une autorisation idoine.</w:t>
      </w:r>
    </w:p>
    <w:p>
      <w:r>
        <w:rPr>
          <w:b/>
        </w:rPr>
        <w:t>E. 6.1.2</w:t>
      </w:r>
    </w:p>
    <w:p>
      <w:r>
        <w:t>Comme mentionné ci-dessus (cf. consid. 4.1), l'art. 5 al. 1 LEtr, dont le contenu coïncide avec l'art. 6 par. 1 du code frontières Schengen, stipule que pour entrer en Suisse, tout étranger doit avoir une pièce de légitimation reconnue pour le passage de la frontière et être muni d'un visa si ce dernier est requis. En tant que ressortissant du Kosovo, X._______ est soumis à l'obligation de visa, que son séjour soit inférieur ou supérieur à 90 jours (cf. à ce sujet : www.sem.admin.ch &gt; Entrée &amp; séjour &gt; Entrée &gt; Directives Visas &gt; VII. Visas &gt; Séjour jusqu'à 90 jours &gt; Manuel des visas I et complément du SEM &gt; Annexe 1, liste 1 : Prescriptions documents de voyage et de visas selon nationalité &gt; Kosovo ; version du 16 juin 2018 ; site internet consulté en août 2018).</w:t>
      </w:r>
    </w:p>
    <w:p>
      <w:r>
        <w:rPr>
          <w:b/>
        </w:rPr>
        <w:t>E. 6.1.3</w:t>
      </w:r>
    </w:p>
    <w:p>
      <w:r>
        <w:t>En l'espèce, force est de constater que lors de son interpellation le 25 juin 2015 par les gardes-frontière, il a été constaté que X._______ se trouvait en habit de travail, en tant que passager d'une voiture utilitaire d'entreprise, en compagnie d'un autre passager également en habit de travail. A cette occasion, il a été relevé que X._______ était dépourvu de passeport, ou de tout autre pièce d'identité, sans visa et sans titre de séjour en Suisse ou dans l'Espace Schengen. Informé qu'au vu de son comportement, une mesure d'éloignement pourrait être prononcée à son endroit, X._______ a indiqué qu'il n'avait pas de déclaration à formuler (cf. Droit d'être entendu en cas de mesures d'éloignement ch. 6 « Pa Deklarat » du 25 juin 2015). Enfin, selon le rapport des gardes-frontière du 26 juin 2015, X._______ a indiqué qu'il était domicilié à Chambéry en France, sans pouvoir donner toutefois d'adresse précise dans cette ville.</w:t>
      </w:r>
    </w:p>
    <w:p>
      <w:r>
        <w:rPr>
          <w:b/>
        </w:rPr>
        <w:t>E. 6.1.4</w:t>
      </w:r>
    </w:p>
    <w:p>
      <w:r>
        <w:t>Dans son mémoire de recours du 13 janvier 2017, X._______ reconnaît être entré et avoir séjourné en Suisse, mais relativise son comportement en affirmant que lors de son interpellation du 25 juin 2015, il était au bénéfice d'une autorisation de séjour valable, délivrée par les autorités françaises. Toutefois le prénommé n'a pas été en mesure de prouver cette allégation, malgré les délais qui lui ont été octroyés par le Tribunal pour rapporter cette preuve.</w:t>
      </w:r>
    </w:p>
    <w:p>
      <w:r>
        <w:rPr>
          <w:b/>
        </w:rPr>
        <w:t>E. 6.1.5</w:t>
      </w:r>
    </w:p>
    <w:p>
      <w:r>
        <w:t>Le recourant dénie par ailleurs avoir exercé une activité lucrative en Suisse. A ce propos, c'est le lieu de rappeler que selon les prescriptions relatives au séjour et à la prise d'emploi en Suisse (cf. notamment l'art. 11 al. 2 LEtr), est considéré comme une activité lucrative, toute activité salariée ou indépendante qui procure normalement un gain, même si elle est exercée gratuitement, étant précisé que toute activité exercée notamment en qualité de stagiaire ou de volontaire est également tenue pour une activité salariée, indépendamment du fait qu'elle soit exercée à l'heure, à la journée ou à titre temporaire (cf. art. 1a OASA). En outre, selon la jurisprudence rendue sous l'empire de la loi fédérale du 26 mars 1931 sur le séjour et l'établissement des étrangers (LSEE, RS 1 113), qui garde, pour l'essentiel, sa valeur sous l'empire de la LEtr, la notion d'employeur est une notion autonome qui vise l'employeur de fait et ne se limite pas à celle du droit des obligations (cf. notamment arrêt du TF 6B_815/2009 du 18 février 2010 consid. 2.3; 2C_357/2009 du 16 novembre 2009 consid. 4.2, et jurisprudence citée). Peu importe qu'une rémunération soit versée ou non et que le travailleur soit lié ou non à l'employeur par un contrat de travail (cf. Arrêt du TAF C-6383/2014 du 6 juin 2016, consid. 7.2.1 et jurisprudence citée).</w:t>
      </w:r>
    </w:p>
    <w:p>
      <w:r>
        <w:rPr>
          <w:b/>
        </w:rPr>
        <w:t>E. 6.1.6</w:t>
      </w:r>
    </w:p>
    <w:p>
      <w:r>
        <w:t>En l'espèce, X._______ conteste avoir travaillé en Suisse. Il ne donne toutefois aucune explication sur les raisons pour lesquelles il se trouvait, lors de son interpellation du 25 juin 2015, en habit de travail dans le véhicule utilitaire d'une entreprise active dans le domaine de l'immobilier, accompagné d'une autre personne, également en habit de travail et du chauffeur du véhicule. En l'absence de moyen propre à démontrer le caractère erroné des constations figurant dans le rapport de dénonciation de l'Administration fédérale des douanes du 26 juin 2015, le Tribunal ne saurait s'en écarter. Au vu de ce qui précède, le Tribunal estime que X._______, par la commission des infractions à la réglementation sur les étrangers (entrée et séjour sans autorisation, travail illégal) constatées dans le rapport précité, a attenté à la sécurité et à l'ordre publics en Suisse au sens de l'art. 67 al.2 let. a LEtr. Le prononcé d'une interdiction d'entrée en Suisse à son endroit s'avère donc parfaitement justifiée dans son principe.</w:t>
      </w:r>
    </w:p>
    <w:p>
      <w:r>
        <w:rPr>
          <w:b/>
        </w:rPr>
        <w:t>E. 7</w:t>
      </w:r>
    </w:p>
    <w:p>
      <w:r>
        <w:t>Il convient encore d'examiner si la mesure d'éloignement prise par l'autorité inférieure satisfait aux principes de proportionnalité et de l'égalité de traitement.</w:t>
      </w:r>
    </w:p>
    <w:p>
      <w:r>
        <w:rPr>
          <w:b/>
        </w:rPr>
        <w:t>E. 7.1</w:t>
      </w:r>
    </w:p>
    <w:p>
      <w:r>
        <w:t>Lorsque l'autorité administrative prononce une interdiction d'entrée en Suisse, elle doit en effet respecter les principes susmentionnés et s'interdire tout arbitraire (cf. arrêt du TAF F-8085/2016 du 23 juin 2017 consid. 5.1).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136 IV 97 consid. 5.2.2; arrêt du TF 2C_357/2009 du 16 novembre 2009 consid. 6.1]).</w:t>
      </w:r>
    </w:p>
    <w:p>
      <w:r>
        <w:rPr>
          <w:b/>
        </w:rPr>
        <w:t>E. 7.2</w:t>
      </w:r>
    </w:p>
    <w:p>
      <w:r>
        <w:t>S'agissant de l'intérêt public, il y a lieu de relever que l'interdiction d'entrée prononcée à l'endroit du recourant est une mesure administrative de contrôle qui tend à le tenir éloigné de Suisse où il a commis des infractions aux prescriptions de droit des étrangers. Les infractions reprochées à X._______ (séjour illégal et activité lucrative sans autorisation) doivent être qualifiées de graves (cf. consid. 5.4.3 supra), bien que le critère de la gravité ne soit pas nécessaire pour une interdiction prononcée à l'encontre d'un ressortissant d'un Etat tiers (cf. arrêt du TAF F-8317/2015 du 23 février 2017 consid. 7.2.2).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notamment arrêt du TAF C-8317/2015 du 23 février 2017, consid. 7.2.2 et arrêt cité).</w:t>
      </w:r>
    </w:p>
    <w:p>
      <w:r>
        <w:rPr>
          <w:b/>
        </w:rPr>
        <w:t>E. 7.3</w:t>
      </w:r>
    </w:p>
    <w:p>
      <w:r>
        <w:t>Quant à l'intérêt privé de X._______ à pouvoir revenir en Suisse, le Tribunal constate que le prénommé ne fait état d'aucun lien particulier avec la Suisse.</w:t>
      </w:r>
    </w:p>
    <w:p>
      <w:r>
        <w:rPr>
          <w:b/>
        </w:rPr>
        <w:t>E. 7.4</w:t>
      </w:r>
    </w:p>
    <w:p>
      <w:r>
        <w:t>Tenant compte de l'ensemble des éléments objectifs et subjectifs de la cause, le Tribunal conclut que la mesure d'éloignement prise par l'autorité inférieure le 18 septembre 2015 est nécessaire et adéquate afin de prévenir toute nouvelle atteinte à la sécurité et à l'ordre publics en Suisse. En outre, la durée de trois ans de l'interdiction d'entrée respecte le principe de proportionnalité et correspond à celle prononcée dans des cas analogues (cf. dans ce sens arrêts du TAF C-6383/2014 précité consid. 7.2.3, F-8317/2015 précité, consid. 7.2.3 durée de trois ans confirmée uniquement pour entrée et séjour sans autorisation en Suisse).</w:t>
      </w:r>
    </w:p>
    <w:p>
      <w:r>
        <w:rPr>
          <w:b/>
        </w:rPr>
        <w:t>E. 8</w:t>
      </w:r>
    </w:p>
    <w:p>
      <w:r>
        <w:t>Le SEM a par ailleurs ordonné l'inscription de l'interdiction d'entrée prononcée à l'endroit de X._______ au SIS.</w:t>
      </w:r>
    </w:p>
    <w:p>
      <w:r>
        <w:rPr>
          <w:b/>
        </w:rPr>
        <w:t>E. 8.1</w:t>
      </w:r>
    </w:p>
    <w:p>
      <w:r>
        <w:t>Le prénommé souligne dans son recours que l'inscription au SIS de la mesure d'éloignement a pour conséquence de le priver de la possibilité de prendre un emploi en Allemagne, où un employeur serait disposé à lui donner un travail, et que cette inscription au SIS constitue un obstacle disproportionné à sa liberté de circulation, ainsi qu'à sa liberté économique dans les Etats membres de l'Espace Schengen. Selon lui, son intérêt privé à se déplacer dans ces Etats est supérieur à l'intérêt public à son éloignement de ceux-ci.</w:t>
      </w:r>
    </w:p>
    <w:p>
      <w:r>
        <w:rPr>
          <w:b/>
        </w:rPr>
        <w:t>E. 8.2</w:t>
      </w:r>
    </w:p>
    <w:p>
      <w:r>
        <w:t>A ce propos, le Tribunal rappelle que X._______ n'est pas un ressortissant de l'un des Etats parties aux accords d'association à Schengen et qu'il a commis des infractions aux prescriptions sur l'entrée et le séjour des étrangers, motif pour lequel il a fait l'objet d'une mesure d'éloignement en application de l'art. 67 LEtr. L'inscription de son signalement au SIS est à cet égard expressément prévue dans ce cas de figure à l'art. 21, en relation avec l'art. 24 al. 3 du règlement SIS II, et est apte et nécessaire pour atteindre les buts visés, à savoir protéger l'ordre et la sécurité publics et ce dans l'intérêt de tous les Etats parties aux accords d'association Schengen (cf. arrêt du TAF C-3319/2015 du 11 décembre 2015 consid. 4.1).</w:t>
      </w:r>
    </w:p>
    <w:p>
      <w:r>
        <w:rPr>
          <w:b/>
        </w:rPr>
        <w:t>E. 8.3</w:t>
      </w:r>
    </w:p>
    <w:p>
      <w:r>
        <w:t>Concernant l'intérêt privé du recourant, celui-ci réside dans le fait que son signalement dans le SIS lui interdit, en l'état, de pénétrer dans l'Espace Schengen, alors qu'un employeur allemand s'est déclaré disposé à l'engager en qualité de couvreur (cf. contrat de travail du 1er septembre 2016).</w:t>
      </w:r>
    </w:p>
    <w:p>
      <w:r>
        <w:rPr>
          <w:b/>
        </w:rPr>
        <w:t>E. 8.4</w:t>
      </w:r>
    </w:p>
    <w:p>
      <w:r>
        <w:t>A l'intérêt privé du recourant à pouvoir entrer dans l'Espace Schengen, il y a lieu d'opposer l'intérêt public à son éloignement. Or, à ce sujet, il appartient à la Suisse de respecter la législation Schengen et dans le champ d'application des règles de Schengen, la Suisse se doit de préserver les intérêts de tous les Etats parties aux accords d'association à Schengen (cf. ATAF 2011/48 consid. 6.1).</w:t>
      </w:r>
    </w:p>
    <w:p>
      <w:r>
        <w:rPr>
          <w:b/>
        </w:rPr>
        <w:t>E. 8.5</w:t>
      </w:r>
    </w:p>
    <w:p>
      <w:r>
        <w:t>Dans ce contexte, il demeure toutefois de la compétence des Etats membres d'autoriser la personne concernée à entrer sur leur territoire (respectivement à lui délivrer un titre de séjour) pour des motifs sérieux, d'ordre humanitaire, d'intérêt national ou résultant d'obligations internationales (cf. art. 25 par. 1 CAAS). Selon cette disposition, si le titre de séjour est délivré, la partie contractante signalante procède alors au retrait du signalement, mais peut cependant inscrire cet étranger sur sa liste nationale de signalement. En conséquence, il appartient au recourant, s'il le souhaite, de tenter à nouveau de solliciter une autorisation de séjour auprès des autorités allemandes. La prise d'un emploi n'est cependant vraisemblablement pas un motif suffisant pour obtenir une autorisation de séjour, malgré une inscription au SIS. Au demeurant, cette dernière arrivera prochainement à échéance.</w:t>
      </w:r>
    </w:p>
    <w:p>
      <w:r>
        <w:rPr>
          <w:b/>
        </w:rPr>
        <w:t>E. 8.6</w:t>
      </w:r>
    </w:p>
    <w:p>
      <w:r>
        <w:t>Le Tribunal est dès lors amené à la conclusion, au regard des faits retenus à la charge du recourant, que son signalement au SIS satisfait au principe de proportionnalité (cf. art. 21 du règlement SIS II) et que c'est donc de manière fondée que le SEM a procédé à son inscription au SIS dans la décision d'interdiction d'entrée qu'il a prononcée à son endroit.</w:t>
      </w:r>
    </w:p>
    <w:p>
      <w:r>
        <w:rPr>
          <w:b/>
        </w:rPr>
        <w:t>E. 9</w:t>
      </w:r>
    </w:p>
    <w:p>
      <w:r>
        <w:t>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gravité des infractions commises par le recourant.</w:t>
      </w:r>
    </w:p>
    <w:p>
      <w:r>
        <w:rPr>
          <w:b/>
        </w:rPr>
        <w:t>E. 10</w:t>
      </w:r>
    </w:p>
    <w:p>
      <w:r>
        <w:t>Il ressort de ce qui précède que, par sa décision du 18 septembre 2015, le SEM n'a ni violé le droit fédéral, ni constaté des faits de manière inexacte ou incomplète ; en outre, cette décision n'est pas inopportune (cf. 49 PA).En conséquence, le recours doit être rejeté.Vu l'issue de la cause, les frais de procédure doivent être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