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F-2958/2016 vom 24. Oktober 2016</w:t>
      </w:r>
    </w:p>
    <w:p>
      <w:r>
        <w:t>Bundesverwaltungsgericht, 2016-10-24, IT</w:t>
      </w:r>
    </w:p>
    <w:p>
      <w:r>
        <w:rPr>
          <w:b/>
        </w:rPr>
        <w:t xml:space="preserve">Quelle: </w:t>
      </w:r>
      <w:r>
        <w:t>https://mcp.opencaselaw.ch/entscheid/bvger_F-2958_2016</w:t>
      </w:r>
    </w:p>
    <w:p>
      <w:r>
        <w:t>FR: TAF F-2958/2016 du 24 octobre 2016</w:t>
      </w:r>
    </w:p>
    <w:p>
      <w:r>
        <w:t>IT: TAF F-2958/2016 del 24 ottobre 2016</w:t>
      </w:r>
    </w:p>
    <w:p>
      <w:pPr>
        <w:pStyle w:val="Heading2"/>
      </w:pPr>
      <w:r>
        <w:t>Regeste</w:t>
      </w:r>
    </w:p>
    <w:p>
      <w:r>
        <w:t>Visto Schengen</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in Svizzera rese dalla SEM - la quale costituisce un'unità dell'amministrazione federale come definita all'art. 33 lett. d LTAF - possono essere impugnate dinanzi al Tribunale, il quale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e B._______ hanno diritto di ricorrere (art. 48 cpv. 1 PA), ed il loro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w:t>
      </w:r>
    </w:p>
    <w:p>
      <w:r>
        <w:t>La legislazione svizzera sugli stranieri non garantisce né il diritto d'entrata in Svizzera né quello al rilascio di un visto. La Confederazione elvetica, come tutti gli altri Stati, non è tenuta ad autorizzare di principio l'entrata di stranieri sul suo territorio. Tale decisione viene presa dalla Svizzera autonomamente in accordo con il diritto internazionale pubblico (cfr. DTAF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del rilascio dei relativi visti e, dall'altro, obbliga gli Stati firmatari a rifiutare l'entrata e il rilascio di un visto qualora le condizioni previste non siano adempiute. Inoltre, se l'autorità competente per statuire sulla domanda di visto conclude all'adempimento da parte del richiedente delle condizioni per l'ottenimento e che non esiste alcun motivo di rifiuto, il visto deve in principio essere concesso.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prende in considerazione la giurisprudenza della CGUE, evitando di scostarsene senza motivi oggettivi (cfr. DTAF 2014/1 consid. 4.1.2 e relativi riferimenti).</w:t>
      </w:r>
    </w:p>
    <w:p>
      <w:r>
        <w:rPr>
          <w:b/>
        </w:rPr>
        <w:t>E. 4.1</w:t>
      </w:r>
    </w:p>
    <w:p>
      <w:r>
        <w:t>Le disposizioni sulla procedura in materia di visto nonché sull'entrata e sulla partenza dalla Svizzera si applicano soltanto in quanto gli accordi di associazione alla normativa di Schengen, elencati nell'allegato 1 numero 1 alla LStr (RS 142.20), non contemplino disposizioni divergenti (art. 2 cpv. 4 e 5 LStr).</w:t>
      </w:r>
    </w:p>
    <w:p>
      <w:r>
        <w:rPr>
          <w:b/>
        </w:rPr>
        <w:t>E. 4.2</w:t>
      </w:r>
    </w:p>
    <w:p>
      <w:r>
        <w:t>Per quanto riguarda le condizioni d'entrata in Svizzera per un soggiorno non superiore a 90 giorni, l'art. 2 cpv. 1 dell'ordinanza concernente l'entrata e il rilascio del visto del 22 ottobre 2008 (OEV, RS 142.204), nel suo tenore del 4 maggio 2016, in vigore dal 16 maggio 2016, rinvia all'art. 6 del regolamento (UE) n. 399/2016 del Parlamento europeo e del Consiglio del 9 marzo 2016 che istituisce un codice comunitario relativo al regime di attraversamento delle frontiere da parte delle persone (codice frontiere Schengen, GU L 77 del 23 marzo 2016, pagg. 1-52). Le condizioni d'entrata così previste corrispondono, sostanzialmente, a quelle elencate all'art. 5 LStr.</w:t>
      </w:r>
    </w:p>
    <w:p>
      <w:r>
        <w:rPr>
          <w:b/>
        </w:rPr>
        <w:t>E. 4.3</w:t>
      </w:r>
    </w:p>
    <w:p>
      <w:r>
        <w:t>I richiedenti devono essere in possesso di uno o più documenti di viaggio validi che consentano di attraversare la frontiera e se richiesto, di un visto valido (lett. a e b), nonché giustificare lo scopo e le condizioni di soggiorno e disporre di mezzi finanziari sufficienti (lett. c, nonché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valutata in modo particolare la volontà dei richiedenti di lasciare gli Stati membri, prima della scadenza del visto richiesto (art. 21 par. 1 Codice dei visti; art. 5 cpv. 2 LStr).</w:t>
      </w:r>
    </w:p>
    <w:p>
      <w:r>
        <w:rPr>
          <w:b/>
        </w:rPr>
        <w:t>E. 4.4</w:t>
      </w:r>
    </w:p>
    <w:p>
      <w:r>
        <w:t>Se le condizioni di rilascio di un visto uniforme per lo spazio Schengen non sono adempiute uno Stato membro può, a titolo eccezionale, rilasciare un visto di validità territoriale limitata per motivi umanitari o di interesse nazionale oppure in virtù di obblighi internazionali (art. 2 cpv. 4 e art. 12 cpv. 4 OEV, art. 25 par. 1 lett. a Codice dei visti e art. 6 par. 5 lett. c Codice frontiere Schengen).</w:t>
      </w:r>
    </w:p>
    <w:p>
      <w:r>
        <w:rPr>
          <w:b/>
        </w:rPr>
        <w:t>E. 4.5</w:t>
      </w:r>
    </w:p>
    <w:p>
      <w:r>
        <w:t>Con la modifica urgente della LAsi (RS 142.31) del 28 settembre 2012, il Legislatore ha deciso di sopprimere la possibilità di depositare domande di asilo presso le ambasciate svizzere all'estero (cfr. art. 20 vLAsi, RU 1999 2262). L'abrogazione di tale disposizione, avvenuta il 29 settembre 2012, ha reso necessaria la possibilità di accordare la protezione della Svizzera alle persone direttamente e gravemente minacciate che si trovano all'estero. In virtù dell'art. 2 cpv. 4 OEV, entrato in vigore il 1° ottobre 2012, e conformemente alla normativa Schengen, la SEM può, in determinati casi, accordare un visto d'entrata in Svizzera per motivi umanitari, derogando alle condizioni generali previste dalla normativa Schengen concernenti il rilascio dei visti. La persona che entra in Svizzera in virtù di un visto umanitario deve depositare una domanda di asilo in Svizzera. Se ciò non avviene, essa dovrà lasciare la Svizzera dopo un soggiorno di tre mesi.</w:t>
      </w:r>
    </w:p>
    <w:p>
      <w:r>
        <w:rPr>
          <w:b/>
        </w:rPr>
        <w:t>E. 4.6</w:t>
      </w:r>
    </w:p>
    <w:p>
      <w:r>
        <w:t>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da qui la necessità di concederle un visto d'entrata in Svizzera. Ciò può essere il caso per esempio in situazioni di conflitto armato estremamente gravi, situazioni di guerra particolarmente cruente o per sfuggire a una minaccia personale reale e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di norma si può considerare che non è più minacciato (cfr. DTAF 2015/5 consid. 4.1.3).</w:t>
      </w:r>
    </w:p>
    <w:p>
      <w:r>
        <w:rPr>
          <w:b/>
        </w:rPr>
        <w:t>E. 4.7</w:t>
      </w:r>
    </w:p>
    <w:p>
      <w:r>
        <w:t>Le condizioni d'entrata nel quadro della procedura di rilascio del visto sono pertanto più restrittive di quelle vigenti nel quadro delle domande di asilo dall'estero (cfr. Messaggio del Consiglio federale del 26 maggio 2010 concernente la modifica della legge sull'asilo, FF 2010 3889, pagg. 3923- 3924; Istruzione della SEM del 25 febbraio 2014 relativa alle domande di visto per motivi umanitari [di seguito: Istruzione visto umanitario]; sentenza del TAF D-4107/2014 del 24 agosto 2015 consid. 3.6 in fine ed i riferimenti ivi citati).</w:t>
      </w:r>
    </w:p>
    <w:p>
      <w:r>
        <w:rPr>
          <w:b/>
        </w:rPr>
        <w:t>E. 5.1</w:t>
      </w:r>
    </w:p>
    <w:p>
      <w:r>
        <w:t>C._______ e D._______ sono di nazionalità siriana, di conseguenza al fine di potere entrare in Svizzera essi necessitano dell'ottenimento di un visto (cfr. art. 4 OEV; nonché il regolamento [CE] n. 539/2001 del Consiglio del 15 marzo 2001 [GU L 81 del 21 marzo 2001, pagg. 1-7]).</w:t>
      </w:r>
    </w:p>
    <w:p>
      <w:r>
        <w:rPr>
          <w:b/>
        </w:rPr>
        <w:t>E. 5.2</w:t>
      </w:r>
    </w:p>
    <w:p>
      <w:r>
        <w:t>Nella fattispecie, come del resto non risulta contestato nel ricorso (cfr. atto ricorsuale del 9 maggio 2016, pag. 2) e come rettamente ritenuto dall'autorità inferiore nella decisione impugnata alla quale si rinvia, un visto Schengen di tipo C non può essere concesso in quanto le condizioni per il rilascio non sono adempiute. In particolare, tenuto conto del contesto di guerra civile e violenza generalizzata in Siria, nonché della situazione personale dei richiedenti, essi non hanno fornito garanzie che lasceranno la Svizzera al momento della scadenza del visto.</w:t>
      </w:r>
    </w:p>
    <w:p>
      <w:r>
        <w:rPr>
          <w:b/>
        </w:rPr>
        <w:t>E. 6.1</w:t>
      </w:r>
    </w:p>
    <w:p>
      <w:r>
        <w:t>Non essendo adempiute le condizioni per il rilascio di un visto Schengen di tipo C, di seguito verrà analizzato se sono dati i presupposti per la concessione di un VTL ai sensi dell'art. 2 cpv. 4 OEV e sulla base dell'Istruzione visto umanitario.</w:t>
      </w:r>
    </w:p>
    <w:p>
      <w:r>
        <w:rPr>
          <w:b/>
        </w:rPr>
        <w:t>E. 6.2</w:t>
      </w:r>
    </w:p>
    <w:p>
      <w:r>
        <w:t>Preliminarmente, va rilevato che il Tribunale non è vincolato dalle istruzioni emesse dalla SEM. Tuttavia, senza un valido motivo non dovrebbe scostarsene in quanto queste istruzioni garantiscono soprattutto la parità di trattamento e permettono un'interpretazione adeguata al caso di specie delle norme giuridiche applicabili (cfr. Moor/Flückiger/Martenet, Droit administratif, Vol. I, 3a ed. 2012, pagg. 427-430).</w:t>
      </w:r>
    </w:p>
    <w:p>
      <w:r>
        <w:rPr>
          <w:b/>
        </w:rPr>
        <w:t>E. 6.3</w:t>
      </w:r>
    </w:p>
    <w:p>
      <w:r>
        <w:t>Lo scrivente Tribunale ritiene per i motivi che seguono che, come rettamente rilevato dall'autorità inferiore nel provvedimento querelato, gli interessati non si trovano in una situazione di particolare emergenza che rende indispensabile l'intervento delle autorità.</w:t>
      </w:r>
    </w:p>
    <w:p>
      <w:r>
        <w:rPr>
          <w:b/>
        </w:rPr>
        <w:t>E. 6.4</w:t>
      </w:r>
    </w:p>
    <w:p>
      <w:r>
        <w:t>Va innanzitutto rilevato che quand'anche i ricorrenti abbiano fornito elementi a sostegno delle precarie condizioni di salute di C._______, essendo quest'ultimo stato colpito da un'apoplessia a seguito della quale necessita di cure e di medicamenti difficili da reperire nella regione di J._______, dagli atti all'inserto non risulta che i richiedenti si trovino in una situazione differente da quella dei propri connazionali nelle medesime condizioni. Sebbene sia indubbio che il sistema sanitario nella regione di residenza di C._______ e D._______ non presenti le stesse caratteristiche di quello elvetico per quanto concerne la presa a carico delle persone colpite da attacchi cerebrali, ciò non può indurre il Tribunale a considerare che gli interessati corrano un rischio diretto, serio e concreto per la propria integrità fisica. Occorre peraltro rilevare che i ricorrenti non hanno allegato l'esistenza di minacce o pericoli concreti per C._______ e D._______, inoltre non risulta che essi siano oggetto di persecuzioni. Come si è visto A._______ e B._______ si sono richiamati principalmente alle precarie condizioni di salute di C._______ ed al conseguente bisogno di cure mediche adeguate, tuttavia questa motivazione non può giustificare la concessione di un VTL per motivi umanitari. Lo stesso dicasi per quanto concerne il richiamo alla situazione del figlio dei richiedenti H._______ - il quale a detta dei ricorrenti sarebbe ricercato dall'esercito regolare siriano in quanto astretto all'obbligo di leva e nonostante sia stato ferito in un'esplosione nella città di J._______ - che per sfuggire a tale costrizione, ed alla conseguenze cattura da parte delle autorità, sarebbe costretto a nascondersi.</w:t>
      </w:r>
    </w:p>
    <w:p>
      <w:r>
        <w:rPr>
          <w:b/>
        </w:rPr>
        <w:t>E. 6.5</w:t>
      </w:r>
    </w:p>
    <w:p>
      <w:r>
        <w:t>Occorre di transenna osservare come in sede d'opposizione i ricorrenti abbiano sostenuto che la situazione di minaccia nei confronti dei richiedenti sarebbe ulteriormente esacerbata in ragione della loro fede cristiana, in quanto questa minoranza sarebbe oggetto di regolari persecuzioni (cfr. opposizione del 9 marzo 2016, incarto Simic, pag. 53). Al proposito il Tribunale considera che, contrariamente a quanto asserito da A._______ e B._______, a I._______, città di residenza di C._______ e D._______, non vi siano in atto persecuzioni a danno della comunità cristiana. Il fatto che la popolazione di tale confessione debba fare fronte a carenze nella protezione contro atti di violenza perpetrata da entità criminali, così come al generale peggioramento delle condizioni di sussistenza e di sicurezza - ciò che comporta inevitabili, spiacevoli ed indubbiamente difficili conseguenze - non può essere ricondotto ad una persecuzione intensa e mirata contro detta minoranza religiosa, ma al contrario è da inserirsi nel contesto delle conseguenze della guerra civile che affligge la Siria e di conseguenza l'insieme della popolazione ivi residente.</w:t>
      </w:r>
    </w:p>
    <w:p>
      <w:r>
        <w:rPr>
          <w:b/>
        </w:rPr>
        <w:t>E. 6.6</w:t>
      </w:r>
    </w:p>
    <w:p>
      <w:r>
        <w:t>In sintesi, sebbene la situazione personale di C._______ e D._______ sia indubbiamente difficile, viste le precarie condizioni di salute di C._______ ed in ragione del clima di violenza generalizzata che contraddistingue la regione in cui abitano, non vi sono elementi o indizi concreti per potere concludere che essi si trovano in un contesto tale da rendere indispensabile l'intervento delle autorità.</w:t>
      </w:r>
    </w:p>
    <w:p>
      <w:r>
        <w:rPr>
          <w:b/>
        </w:rPr>
        <w:t>E. 7</w:t>
      </w:r>
    </w:p>
    <w:p>
      <w:r>
        <w:t>Pertanto, visto quanto precede, l'autorità inferiore ha rettamente ritenuto che gli interessati non si trovano in una situazione di pericolo concreta giustificante il rilascio di un visto per motivi umanitari, il ricorso non merita tutela e la decisione impugnata deve essere confermata.</w:t>
      </w:r>
    </w:p>
    <w:p>
      <w:r>
        <w:rPr>
          <w:b/>
        </w:rPr>
        <w:t>E. 8</w:t>
      </w:r>
    </w:p>
    <w:p>
      <w:r>
        <w:t>Visto l'esito della procedura, le spese processuali andrebbero poste a carico dei ricorrenti (art. 63 cpv. 1 PA). Tuttavia, tenuto conto delle circostanze particolari del caso in esame, della domanda di assistenza giudiziaria formulata nel ricorso del 9 maggio 2016 e della situazione precaria dei richiedenti, si rinuncia a prelevare tali spese (art. 63 cpv. 1 in fine PA in combinato disposto con l'art. 6 lett. b del regolamento del 21 febbraio 2008 sulle tasse e sulle spese ripetibili nelle cause dinanzi al Tribunale amministrativo federale [TS-TAF, RS 173.320.2]).</w:t>
      </w:r>
    </w:p>
    <w:p>
      <w:r>
        <w:rPr>
          <w:b/>
        </w:rPr>
        <w:t>E. 9</w:t>
      </w:r>
    </w:p>
    <w:p>
      <w:r>
        <w:t>Non essendo impugnabile con ricorso in materia di diritto pubblico dinanzi al Tribunale federale, la presente pronuncia è quindi definitiva (art. 83 lett. c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