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F-2955/2019 vom 31. Mai 2019</w:t>
      </w:r>
    </w:p>
    <w:p>
      <w:r>
        <w:t>Bundesverwaltungsgericht, 2019-05-31, FR</w:t>
      </w:r>
    </w:p>
    <w:p>
      <w:r>
        <w:rPr>
          <w:b/>
        </w:rPr>
        <w:t xml:space="preserve">Quelle: </w:t>
      </w:r>
      <w:r>
        <w:t>https://mcp.opencaselaw.ch/entscheid/bvger_F-2955_2019</w:t>
      </w:r>
    </w:p>
    <w:p>
      <w:r>
        <w:t>FR: TAF F-2955/2019 du 31 mai 2019</w:t>
      </w:r>
    </w:p>
    <w:p>
      <w:r>
        <w:t>IT: TAF F-2955/2019 del 31 maggio 2019</w:t>
      </w:r>
    </w:p>
    <w:p>
      <w:pPr>
        <w:pStyle w:val="Heading2"/>
      </w:pPr>
      <w:r>
        <w:t>Regeste</w:t>
      </w:r>
    </w:p>
    <w:p>
      <w:r>
        <w:t>Renvoi Dublin (droit des étrangers)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L'affaire est radiée du rôle.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La présente décision sera adressée au recourant, à sa demande et dès que son adresse sera connue.</w:t>
      </w:r>
    </w:p>
    <w:p>
      <w:r>
        <w:rPr>
          <w:b/>
        </w:rPr>
        <w:t>E. 5</w:t>
      </w:r>
    </w:p>
    <w:p>
      <w:r>
        <w:t>La présente décision est adressée au SEM et à l'autorité cantonale compétente. Le juge unique : Le greffier : Gregor Chatton Sylvain Félix Expédition : Destinataires : - recourant, dès que celui-ci en fera la demande et que son adresse sera connue (par courrier recommandé) - SEM, Domaine de direction asile, avec dossier n° de réf. N (...) en retour - Service de la population et des migrations du canton du Valais (par courrier recommandé)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