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F-2954/2021 vom 4. Januar 2022</w:t>
      </w:r>
    </w:p>
    <w:p>
      <w:r>
        <w:t>Bundesverwaltungsgericht, 2022-01-04, DE</w:t>
      </w:r>
    </w:p>
    <w:p>
      <w:r>
        <w:rPr>
          <w:b/>
        </w:rPr>
        <w:t xml:space="preserve">Quelle: </w:t>
      </w:r>
      <w:r>
        <w:t>https://mcp.opencaselaw.ch/entscheid/bvger_F-2954_2021</w:t>
      </w:r>
    </w:p>
    <w:p>
      <w:r>
        <w:t>FR: TAF F-2954/2021 du 4 janvier 2022</w:t>
      </w:r>
    </w:p>
    <w:p>
      <w:r>
        <w:t>IT: TAF F-2954/2021 del 4 gennaio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w:t>
      </w:r>
    </w:p>
    <w:p>
      <w:r>
        <w:t>F-2954/2021 Seite 8 des internationalen Schutzes (sog. Verfahrensrichtlinie) sowie 2013/33/EU vom 26. Juni 2013 zur Festlegung von Normen für die Aufnahme von Per- sonen, die internationalen Schutz beantragen (sog. Aufnahmerichtlinie) er- geben, dass das Bundesverwaltungsgericht gemäss seiner konstanten Rechtspre- chung davon ausgeht, Asylsuchende in Frankreich erhielten die von der Aufnahmerichtlinie garantierten Grundleistungen und hätten dort somit auch keine unmenschliche und erniedrigende Behandlung im Sinne von Art. 3 EMRK zu befürchten (vgl. etwa Urteile des BVGer F-2682/2021 vom 23. Juni 2021 E. 7.2; F-2568/2021 vom 8. Juni 2021 E. 6.2; F-2511/2020 vom 20. Mai 2020 E. 5.2; F-1929/2020 vom 16. April 2020 E. 7.3; E-1563/2020 vom 26. März 2020 S. 6/7; D-1519/2020 vom 20. März 2020 S. 9; F-1342/2020 vom 12. März 2020 E. 4.2 oder F-612/2020 vom 11. Feb- ruar 2020 E. 5.2), dass das Bundesverwaltungsgericht demnach nicht davon ausgeht, in Frankreich würden systemische Mängel betreffend die Asyl- und Aufnah- mesituation vorliegen, dass es dem Beschwerdeführer bei einer allfälligen vorübergehenden Ein- schränkung offensteht, sich an die zuständigen französischen Behörden zu wenden und die ihm zustehenden Aufnahmebedingungen auf dem Rechtsweg einzufordern (vgl. Art. 26 Aufnahmerichtlinie), dass keine konkreten Anhaltspunkte dafür ersichtlich sind, der Beschwer- deführer geriete im Falle einer Wegweisung nach Frankreich wegen der dortigen Aufenthaltsbedingungen in eine existenzielle Notlage, dass er die Möglichkeit hat, bei allfälligen Schwierigkeiten die dafür zustän- digen Behörden beziehungsweise die vor Ort tätigen karitativen Organisa- tionen zu kontaktieren, dass es sich bei Frankreich um einen Rechtsstaat mit funktionierendem Justizsystem handelt, weshalb es dem Beschwerdeführer auch freisteht, sich bei allfälligen Problemen bei der Unterbringung oder beim Zugang zum Asylverfahren an die zuständigen französischen Justizbehörden zu wenden, dass er ebenso an die zuständigen Stellen gelangen kann, sollte er sich von den französischen Behörden in anderer Weise ungerecht oder rechts- widrig behandelt fühlen,</w:t>
      </w:r>
    </w:p>
    <w:p>
      <w:r>
        <w:t>F-2954/2021 Seite 9 dass auch nichts darauf hindeutet, die französischen Behörden würden ihn in seine Heimat zurückschaffen, ohne zuvor seine Asylgründe geprüft zu haben und das Non-Refoulement-Gebot einzuhalten, dass unter den genannten Umständen die Anwendung von Art. 3 Abs. 2 Dublin-III-VO nicht gerechtfertigt ist, dass ferner auch keine individuellen völkerrechtlichen Überstellungshin- dernisse gegeben sind, dass der Beschwerdeführer aus der Argumentation, er möchte in der Schweiz bleiben, weil sein Asylgesuch in Frankreich abgelehnt worden sei, nichts für sich abzuleiten vermag, zumal Frankreich gemäss Art. 18 Abs. 1 Bst. d Dublin-III-VO weiterhin für sein Verfahren bis zu einem allfälligen Wegweisungsvollzug oder einer allfälligen Regelung des Aufenthaltsstatus zuständig bleibt, dass er die Furcht, wegen seiner sexuellen Orientierung im Heimatland verfolgt zu werden, bei den für sein Asyl- und Wegweisungsverfahren zu- ständigen französischen Behörden geltend machen kann, dass das SEM in der angefochtenen Verfügung ausführte, in Würdigung der Akten und der vom Beschwerdeführer geäusserten Umstände bestün- den keine Gründe, die die Schweiz veranlassen würden, die Souveräni- tätsklausel anzuwenden, dass es diesen Umständen Rechnung getragen und sich mit der Situation des Beschwerdeführers hinreichend auseinandergesetzt hat,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w:t>
      </w:r>
    </w:p>
    <w:p>
      <w:r>
        <w:t>F-2954/2021 Seite 10 dass die Beschwerde folglich abzuweisen ist, soweit darauf einzutreten ist, dass mit vorliegendem Urteil die mit Zwischenverfügung vom 24. Septem- ber 2021 gewährte aufschiebende Wirkung dahinfällt, dass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das Gesuch um Einsetzung eines amtlichen Rechtsbeistands im Sinne von Art. 102m Abs. 1 Bst. a AsylG mangels Erfüllung der Vorausset- zungen von Art. 65 Abs. 1 VwVG ebenfalls abzuweisen ist, dass bei diesem Ausgang des Verfahrens die Kosten von Fr. 750.– (Art. 1‒ 3 des Reglements vom 21. Februar 2008 über die Kosten und Entschädi- gungen vor dem Bundesverwaltungsgericht [VGKE, SR 173.320.2]) dem Beschwerdeführer aufzuerlegen sind (Art. 63 Abs. 1 VwVG), dass mit dem vorliegenden Urteil in der Sache das Gesuch um Verzicht auf die Erhebung eines Kostenvorschusses gegenstandslos geworden ist.</w:t>
      </w:r>
    </w:p>
    <w:p>
      <w:r>
        <w:t>(Dispositiv nächste Seite)</w:t>
      </w:r>
    </w:p>
    <w:p>
      <w:r>
        <w:t>F-2954/2021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