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F-2913/2018 vom 12. Dezember 2019</w:t>
      </w:r>
    </w:p>
    <w:p>
      <w:r>
        <w:t>Bundesverwaltungsgericht, 2019-12-12, FR</w:t>
      </w:r>
    </w:p>
    <w:p>
      <w:r>
        <w:rPr>
          <w:b/>
        </w:rPr>
        <w:t xml:space="preserve">Quelle: </w:t>
      </w:r>
      <w:r>
        <w:t>https://mcp.opencaselaw.ch/entscheid/bvger_F-2913_2018</w:t>
      </w:r>
    </w:p>
    <w:p>
      <w:r>
        <w:t>FR: TAF F-2913/2018 du 12 décembre 2019</w:t>
      </w:r>
    </w:p>
    <w:p>
      <w:r>
        <w:t>IT: TAF F-2913/2018 del 12 dicembre 2019</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 lequel constitue une unité de l'administration fédérale telle que définie à l'art. 33 let. d LTAF - sont susceptibles de recours par-devant le Tribunal, qui statue définitivement, sous réserve des cas où l'Accord sur la libre circulation des personnes du 21 juin 1999 (ALCP, RS 0.142.112.681) s'applique, ce qui n'est pas le cas en l'espèce, le recourant étant ressortissant d'un Etat tiers (cf. art. 1 al. 2 LTAF en lien avec l'art. 83 let. c ch. 1 LTF).</w:t>
      </w:r>
    </w:p>
    <w:p>
      <w:r>
        <w:rPr>
          <w:b/>
        </w:rPr>
        <w:t>E. 1.2</w:t>
      </w:r>
    </w:p>
    <w:p>
      <w:r>
        <w:t>A moins que la LTAF n'en dispose autrement, la procédure devant le Tribunal est régie par la PA (art. 37 LTAF).</w:t>
      </w:r>
    </w:p>
    <w:p>
      <w:r>
        <w:rPr>
          <w:b/>
        </w:rPr>
        <w:t>E. 1.3</w:t>
      </w:r>
    </w:p>
    <w:p>
      <w:r>
        <w:t>Le recourant a qualité pour recourir (art. 48 al. 1 PA). Son recours respecte par ailleurs les exigences de forme et de délai fixées par la loi (art. 50 et 52 PA). Il est, par conséquent, recevable.</w:t>
      </w:r>
    </w:p>
    <w:p>
      <w:r>
        <w:rPr>
          <w:b/>
        </w:rPr>
        <w:t>E. 2.1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2.2</w:t>
      </w:r>
    </w:p>
    <w:p>
      <w:r>
        <w:t>Comme précisé dans sa jurisprudence (cf., notamment, arrêt du TAF F-3709/2017 du 14 janvier 2019 consid. 2), le Tribunal, en tant qu'autorité de recours, ne saurait, en principe, appliquer le nouveau droit lorsque la décision de l'autorité inférieure a été rendue sous l'empire de l'ancien droit, exception faite des cas où un intérêt public prépondérant est susceptible de justifier une application immédiate des nouvelles dispositions.</w:t>
      </w:r>
    </w:p>
    <w:p>
      <w:r>
        <w:rPr>
          <w:b/>
        </w:rPr>
        <w:t>E. 2.3</w:t>
      </w:r>
    </w:p>
    <w:p>
      <w:r>
        <w:t>En l'occurrence, la décision querellée a été prononcée avant l'entrée en vigueur du nouveau droit au 1er janvier 2019. Il convient de relever que les articles de la LEtr applicables dans la présente procédure, soit principalement les art. 5, 10, 11, 67 et 115, n'ont pas subi de modification. En revanche, l'art. 80 OASA, qui définit les notions d'atteinte à la sécurité et à l'ordre publics, a été abrogé et remplacé par le nouvel art. 77a OASA. Néanmoins, cette modification découle de raisons de systématique et la définition contenue à l'art. 77a OASA reste inspirée des commentaires du Message du 8 mars 2002 concernant la loi sur les étrangers (FF 2002 3469, 3564 ; voir à ce sujet, Rapport explicatif concernant la modification de l'OASA du 2 août 2018, accessible sur le site du SEM : www.sem.admin.ch, sous Accueil SEM Actualité Projets de législation en cours Projets de législation terminés Paquet 2 : Modification de l'ordonnance relative à l'admission, au séjour et à l'exercice d'une activité lucrative [OASA] et révision totale de l'ordonnance sur l'intégration des étrangers [OIE] Adoption, consulté en novembre 2019). Le Tribunal considère, dès lors, qu'il n'y a pas d'intérêt public prépondérant à ce que le nouveau droit s'applique immédiatement. Par souci de clarté, il continuera donc à utiliser l'ancienne dénomination « LEtr ». Il en va de même en rapport avec l'OASA et l'OIE, ces ordonnances étant citées selon leur teneur valable jusqu'au 31 décembre 2018.</w:t>
      </w:r>
    </w:p>
    <w:p>
      <w:r>
        <w:rPr>
          <w:b/>
        </w:rPr>
        <w:t>E. 2.4</w:t>
      </w:r>
    </w:p>
    <w:p>
      <w:r>
        <w:t>Par ailleurs, l'ordonnance du 22 octobre 2008 sur l'entrée et l'octroi de visas (aOEV) a été abrogée et remplacée par l'ordonnance du 15 août 2018 sur l'entrée et l'octroi de visas (OEV, RS 142.204), entrée en vigueur le 15 septembre 2018. Etant donné qu'à cette date, la procédure tendant à l'octroi du visa Schengen n'était plus pendante devant l'autorité de première instance, la nouvelle ordonnance n'est pas applicable (cf. art. 70 et 71 OEV).</w:t>
      </w:r>
    </w:p>
    <w:p>
      <w:r>
        <w:rPr>
          <w:b/>
        </w:rPr>
        <w:t>E. 3</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TF] 1C_214/2015 du 6 novembre 2015 consid. 2.2.2). Aussi peut-elle admettre ou rejeter le pourvoi pour d'autres motifs que ceux invoqués. Dans son arrêt, elle prend en considération l'état de fait existant au moment où elle statue (ATAF 2014/1 consid. 2).</w:t>
      </w:r>
    </w:p>
    <w:p>
      <w:r>
        <w:rPr>
          <w:b/>
        </w:rPr>
        <w:t>E. 4.1</w:t>
      </w:r>
    </w:p>
    <w:p>
      <w:r>
        <w:t>L'intéressé est un ressortissant kosovar, soit originaire d'un Etat tiers, de sorte que le prononcé querellé s'examine à l'aune de la LEtr, les dispositions de l'ALCP n'étant pas applicables au cas d'espèce. Selon le Tribunal fédéral, un étranger ressortissant d'un pays tiers n'a pas besoin d'avoir atteint de manière grave l'ordre et la sécurité publics avant de pouvoir se voir interdire d'entrée en Suisse sur la base du seul art. 67 LEtr (cf. ATF 139 II 121 consid. 5).</w:t>
      </w:r>
    </w:p>
    <w:p>
      <w:r>
        <w:rPr>
          <w:b/>
        </w:rPr>
        <w:t>E. 4.2</w:t>
      </w:r>
    </w:p>
    <w:p>
      <w:r>
        <w:t>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(cf. art. 2 al. 4 LEtr).</w:t>
      </w:r>
    </w:p>
    <w:p>
      <w:r>
        <w:rPr>
          <w:b/>
        </w:rPr>
        <w:t>E. 4.2.1</w:t>
      </w:r>
    </w:p>
    <w:p>
      <w:r>
        <w:t>Aux termes de l'art. 2 al. 1 OEV, les conditions d'entrée pour un séjour n'excédant pas 90 jours ou à des fins de transit sont régies par l'art. 6 du Règlement (UE) 2016/399 du Parlement européen et du Conseil du 9 mars 2016 établissant un code de l'Union relatif au régime de franchissement des frontières par les personnes ([code frontières Schengen], version codifiée, JO L 77 du 23 mars 2016 p. 1). L'art. 6 par. 1 du code frontières Schengen, dont le contenu coïncide largement avec celui de l'art. 5 al. 1 LEtr précité (cf. arrêt du TAF F-7153/2018 du 7 octobre 2019 consid. 5.2.1), prescrit que pour un séjour prévu sur le territoire des Etats membres, d'une durée n'excédant pas 90 jours sur toute période de 180 jours, les conditions d'entrée pour les ressortissants de pays tiers sont les suivantes : être en possession d'un document de voyage en cours de validité autorisant son titulaire à franchir la frontière - les critères étant les suivants : la durée de validité du document est supérieure d'au moins trois mois à la date à laquelle le demandeur a prévu de quitter le territoire des Etats membres, sous réserve de dérogations en cas d'urgence dûment justifiée et il a été délivré depuis moins de dix ans - (let. a) ;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 ne pas être signalé aux fins de non-admission dans le Système d'information Schengen (SIS ; let. d);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w:t>
      </w:r>
    </w:p>
    <w:p>
      <w:r>
        <w:rPr>
          <w:b/>
        </w:rPr>
        <w:t>E. 4.2.2</w:t>
      </w:r>
    </w:p>
    <w:p>
      <w:r>
        <w:t>Selon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L'art. 9 al. 1 OASA précise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 Durant toute la durée du séjour non soumis à autorisation, les conditions d'entrée visées à l'art. 5 LEtr doivent être remplies (art. 9 al. 2 OASA).</w:t>
      </w:r>
    </w:p>
    <w:p>
      <w:r>
        <w:rPr>
          <w:b/>
        </w:rPr>
        <w:t>E. 4.2.3</w:t>
      </w:r>
    </w:p>
    <w:p>
      <w:r>
        <w:t>Aux termes de l'art. 11 LEtr, tout étranger qui entend exercer en Suisse une activité lucrative doit être titulaire d'une autorisation, quelle que soit la durée de son séjour (al. 1). Est considérée comme activité lucrative toute activité salariée ou indépendante qui procure normalement un gain, même si elle est exercée gratuitement (al. 2).</w:t>
      </w:r>
    </w:p>
    <w:p>
      <w:r>
        <w:rPr>
          <w:b/>
        </w:rPr>
        <w:t>E. 4.3</w:t>
      </w:r>
    </w:p>
    <w:p>
      <w:r>
        <w:t>Selon l'art. 67 al. 2 let. a LEtr, le SEM peut interdire l'entrée en Suisse à un étranger lorsque ce dernier a attenté à la sécurité et à l'ordre publics en Suisse ou à l'étranger ou les a mis en danger.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exceptionnellement s'abstenir de prononcer une interdiction d'entrée ou suspendre provisoirement ou définitivement une interdiction d'entrée (art. 67 al. 5 LEtr). L'interdiction d'entrée au sens du droit des étrangers vise à empêcher l'entrée ou le retour d'un étranger dont le séjour en Suisse est indésirable (cf., notamment, arrêt du TF 6B_173/2013 du 19 août 2013 consid. 2.3). Elle n'est pas considérée comme une peine sanctionnant un comportement déterminé, mais comme une mesure administrative ayant pour but de prévenir une atteinte à la sécurité et à l'ordre publics (cf. Message du Conseil fédéral du 8 mars 2002 concernant la loi sur les étrangers, FF 2002 3469, 3568 [ci-après : Message LEtr] ; voir également ATAF 2017 VII/2 consid. 4.4 et 6.4).</w:t>
      </w:r>
    </w:p>
    <w:p>
      <w:r>
        <w:rPr>
          <w:b/>
        </w:rPr>
        <w:t>E. 4.4</w:t>
      </w:r>
    </w:p>
    <w:p>
      <w:r>
        <w:t>En vertu de l'art. 80 al. 1 let. a OASA, il y a notamment atteinte à la sécurité et à l'ordre publics en cas de violation de prescriptions légales ou de décisions d'autorités. Tel est le cas, en particulier, lorsqu'il y a eu violation importante ou répétée de prescriptions légales (y compris de prescriptions du droit en matière d'étrangers) ou de décisions d'autorités (cf. Message LEtr, FF 2002 3469, 3564 et 3568). Pour pouvoir affirmer que la sécurité et l'ordre publics sont menacés, il faut des éléments concrets indiquant que le séjour en Suisse de la personne concernée conduit selon toute vraisemblance à une atteinte à la sécurité et à l'ordre publics (art. 80 al. 2 OASA).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arrêt du TAF F-6546/2017 du 10 août 2018 consid. 4.2 et les réf. cit.). S'agissant des notions de sécurité et d'ordre publics auxquelles se réfère l'art. 67 al. 2 let. a LEtr,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LEtr, FF 2002 3469, 3564). Une interdiction d'entrée peut notamment être prononcée lorsque l'étranger a violé les prescriptions du droit des étrangers (cf. Message LEtr, FF 2002 3469, 3568). Selon la jurisprudence constante du Tribunal de céans, le fait d'entrer, de séjourner ou de travailler en Suisse sans autorisation représente une violation grave des prescriptions de police des étrangers (cf. notamment arrêts du TAF F-2581/2016 du 21 février 2018 consid. 5.3, F-6177/2016 du 22 janvier 2018 consid. 4.6 et F-2164/2017 du 17 novembre 2017 consid. 5.2).</w:t>
      </w:r>
    </w:p>
    <w:p>
      <w:r>
        <w:rPr>
          <w:b/>
        </w:rPr>
        <w:t>E. 4.5</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ATF 139 II 121 consid. 6.5.1; ATAF 2017 VII/2 consid. 4.5 et la réf. cit.).</w:t>
      </w:r>
    </w:p>
    <w:p>
      <w:r>
        <w:rPr>
          <w:b/>
        </w:rPr>
        <w:t>E. 5</w:t>
      </w:r>
    </w:p>
    <w:p>
      <w:r>
        <w:t>Dans un premier temps, il convient d'examiner si le prononcé d'une interdiction d'entrée est justifié dans son principe.</w:t>
      </w:r>
    </w:p>
    <w:p>
      <w:r>
        <w:rPr>
          <w:b/>
        </w:rPr>
        <w:t>E. 5.1</w:t>
      </w:r>
    </w:p>
    <w:p>
      <w:r>
        <w:t>D'une part, le SEM a rendu sa décision d'interdiction d'entrée sur la base des condamnations pénales du recourant précitées des 25 juin 2013, 27 mars 2015, 19 novembre 2015, 25 juin 2017 et 22 février 2018 (cf. consid. B et F supra). L'autorité intimée a déclaré que le recourant avait ainsi menacé gravement l'ordre et la sécurité publics. D'autre part, lors de la pesée des intérêts publics et privés en présence, le SEM a estimé que le prononcé d'une mesure d'éloignement visant à prévenir de nouveaux délits s'avérait justifié et respectueux du principe de proportionnalité. Elle a, enfin, souligné que pendant la durée de l'interdiction d'entrée, l'intéressé devrait faire preuve de sa volonté et de sa capacité à respecter l'ordre établi.</w:t>
      </w:r>
    </w:p>
    <w:p>
      <w:r>
        <w:rPr>
          <w:b/>
        </w:rPr>
        <w:t>E. 5.2</w:t>
      </w:r>
    </w:p>
    <w:p>
      <w:r>
        <w:t>Dans son mémoire de recours, le recourant a principalement soutenu que l'autorité inférieure avait violé le principe de proportionnalité. Il a d'abord fait valoir que son intérêt privé à pouvoir rendre visite à son frère, résidant en Suisse et avec lequel il était proche, devait primer. En ce qui concerne l'intérêt public, il avait déjà purgé une longue interdiction d'entrée sur le territoire suisse, en lien avec la condamnation dont il avait fait l'objet par jugement du 30 mars 2012. Selon lui, le SEM avait pris en compte cette condamnation pénale dans la pesée des intérêts, ce qui était contraire à l'adage ne bis in idem. Les nouvelles condamnations dont il avait fait l'objet n'étaient que de « très petites condamnations », ne justifiant pas une interdiction d'entrée et ne permettant pas de le qualifier de dangereux. En sus, ces condamnations remontaient déjà, pour certaines, aux années 2013 et 2015. Pour ce qui avait trait à la condamnation de 2017, il avait seulement, par négligence, transité par la Suisse, lors d'un voyage avec sa famille, sans aucune volonté de nuire. Concernant le délit contre la LArm, le recourant a admis qu'il était alors en possession d'une arme interdite selon le droit suisse. Celle-ci étant toutefois légale en Allemagne et en Italie, il n'avait pas imaginé, lorsqu'il était arrivé en transit en Suisse avec cette arme, qu'elle pouvait y être interdite. Il a enfin rappelé qu'il habitait avec sa famille en Italie et y travaillait. Il ne souhaitait pouvoir aller en Suisse que pour pouvoir rendre visite à son frère.</w:t>
      </w:r>
    </w:p>
    <w:p>
      <w:r>
        <w:rPr>
          <w:b/>
        </w:rPr>
        <w:t>E. 5.3</w:t>
      </w:r>
    </w:p>
    <w:p>
      <w:r>
        <w:t>En l'espèce, le recourant a été condamné par quatre ordonnances pénales pour être entré, avoir séjourné et travaillé sans autorisation idoine, à plusieurs reprises entre juin 2013 et juin 2017. L'intéressé n'ayant formé aucune opposition à l'encontre de ces ordonnances pénales, les faits retenus par les autorités pénales doivent être considérés comme établis. En principe, les ressortissants kosovars sont soumis à l'obligation de visa tant pour un séjour touristique inférieur à 90 jours que pour un séjour d'une durée supérieure (cf. Annexe I du règlement [CE] n° 539/2001 du Conseil du 15 mars 2001, remplacé par le Règlement [UE] 2018/1806 du Parlement européen et du Conseil du 14 novembre 2018 [JO L 303 du 28 novembre 2018, p. 39-58], et qui ne se différencie pas de sa version antérieure sur ce point ; voir aussi le site internet du SEM : www.sem.admin.ch Entrée &amp; séjour Entrée Directives Visas VII. Visas Séjour jusqu'à 90 jours Annexe 1, liste 1 : Prescriptions documents de voyage et de visas selon nationalité &gt; Kosovo ; version du 11 septembre 2019 ; site internet consulté en novembre 2019). De plus, pour séjourner en Suisse de manière prolongée, dans le but notamment d'y exercer une activité lucrative, l'intéressé était tenu d'obtenir les autorisations nécessaires auprès des autorités cantonales compétentes. Or, si le recourant s'est certes vu délivré un permis de séjour italien en date du 29 septembre 2017, valable jusqu'au 3 avril 2019, ce qui le libérait uniquement de l'obligation de requérir la délivrance d'un visa pour un séjour en Suisse de courte durée sans activité lucrative (cf. Annexe de la décision d'exécution de la Commission modifiant la décision de la Commission C(2010) 1620 établissant le Manuel relatif au traitement des demandes de visa et à la modification des visas délivrés [C(2019) 3464 final], ch. 3.1.1, p. 11, accessible sur le site du SEM : www.sem.admin.ch Publication &amp; services Directives et circulaires VII. Visas Séjour jusqu'à 90 jours [réglementation Schengen], consulté en novembre 2019), cet événement est postérieur aux infractions susmentionnées et donc non pertinent in casu. Lorsque, durant les années 2013, 2015 et 2017, le recourant est entré en Suisse, y a séjourné et exercé une activité lucrative, il était soumis aux mêmes obligations de visa et d'autorisations que ses compatriotes. De surcroît, au moment des infractions, la décision d'interdiction d'entrée prononcée à son encontre en novembre 2012 était en force et ce jusqu'en novembre 2017. L'intéressé a donc agi non seulement en violation des prescriptions en matière de droit des étrangers, mais également en méconnaissance crasse d'une décision rendue par une autorité à son égard. De tels actes constituent indéniablement des atteintes à la sécurité et l'ordre public au sens de l'art. 80 al. 1 let. a OASA, étant précisé que le fait d'entrer, de séjourner et de travailler en Suisse sans autorisation idoine constitue une violation des prescriptions légales pertinentes qui peut être qualifiée de grave (cf. arrêt du TAF F-2581/2016 du 21 février 2018 consid. 5.4.2 ; consid. 4.4 supra). Par ailleurs, contrairement à ce que semble soutenir le recourant, rien au dossier n'indique que l'autorité intimée se serait basée sur la condamnation pénale du 30 mars 2012, lorsqu'elle a statué sur l'interdiction d'entrée querellée. Comme l'intéressé l'a, à juste titre, relevé dans son recours, cette condamnation n'est pas mentionnée dans la décision du SEM du 18 avril 2018. Seules les infractions commises par le recourant de 2013 à 2018 ont permis d'évaluer la gravité de son comportement, de sorte que le grief tiré de la violation du principe ne bis in idem s'avère infondé. Le même constat s'impose concernant l'argument selon lequel « lorsqu'il est revenu en Suisse, en décembre 2017, le recourant n'était pas du tout au courant du fait qu'il aurait dû [...] demander un visa » et que « c'est de bonne foi que le recourant est entré en Suisse en décembre 2017 avec sa famille ». Le recourant a été condamné à cette période pour un délit à la LArm, non à la LEtr. En effet, aucune ordonnance pénale n'a été prononcée à son égard pour entrée illégale en décembre 2017. N'ayant par contre pas encore exécuté ses peines privatives de liberté, il a été mis en détention à partir du 23 janvier 2018, jusqu'à sa libération conditionnelle le 28 avril 2018. L'argument avancé par l'intéressé, à l'appui de son recours, concernant sa condamnation pour délit à la LArm n'est pas non plus convaincant. Dans ce contexte, l'argumentaire du recourant tendant à relativiser la gravité des faits retenus à son encontre et, par-là, à démontrer que les conditions de l'art. 67 LEtr ne sont pas réalisées tombe à faux. Il y a, en outre, lieu de tenir compte de ce qu'il s'agit en l'espèce de violations répétées des mêmes prescriptions légales et que le recourant a également enfreint la LArm. Il n'a, en outre, pas respecté la décision d'interdiction d'entrée prononcée à son encontre en novembre 2012.</w:t>
      </w:r>
    </w:p>
    <w:p>
      <w:r>
        <w:rPr>
          <w:b/>
        </w:rPr>
        <w:t>E. 5.4</w:t>
      </w:r>
    </w:p>
    <w:p>
      <w:r>
        <w:t>Au vu de ce qui précède, le Tribunal de céans estime que le recourant a attenté à la sécurité et à l'ordre publics en Suisse, de sorte qu'il se justifiait pour le SEM de prononcer une interdiction d'entrée à son encontre.</w:t>
      </w:r>
    </w:p>
    <w:p>
      <w:r>
        <w:rPr>
          <w:b/>
        </w:rPr>
        <w:t>E. 6</w:t>
      </w:r>
    </w:p>
    <w:p>
      <w:r>
        <w:t>Il reste à vérifier si la mesure d'éloignement prononcée pour une durée de cinq ans est proportionnée.</w:t>
      </w:r>
    </w:p>
    <w:p>
      <w:r>
        <w:rPr>
          <w:b/>
        </w:rPr>
        <w:t>E. 6.1</w:t>
      </w:r>
    </w:p>
    <w:p>
      <w:r>
        <w:t>Toute mesure d'éloignement doit respecter le principe de la proportionnalité, qui s'impose tant en droit interne (art. 5 al. 2 et 36 al. 3 Cst. et 96 LEtr) qu'au regard de l'art. 8 par. 2 CEDH (ATF 139 II 121 consid. 6.5.1 et 130 II 176 consid. 3.4.2).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[ATF 136 IV 97 consid. 5.2.2, 135 I 176 consid. 8.1 et 133 I 110 consid. 7.1 ; ATAF 2011/60 consid. 5.3.1]). Conformément aux dispositions précitées, il faut que la pesée des intérêts publics et privés effectuée dans le cas d'espèce fasse apparaître la mesure d'éloignement comme proportionnée aux circonstances (ATF 139 II 121 consid. 6.5.1).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(ATF 139 II 121 consid. 6.5.1). L'examen sous l'angle de l'art. 8 par. 2 CEDH se confond avec celui imposé par l'art. 96 LEtr (cf. arrêts du TF 2C_778/2017 du 12 juin 2018 consid. 7.4 et 2C_27/2017 du 7 septembre 2017 consid. 4).</w:t>
      </w:r>
    </w:p>
    <w:p>
      <w:r>
        <w:rPr>
          <w:b/>
        </w:rPr>
        <w:t>E. 6.2</w:t>
      </w:r>
    </w:p>
    <w:p>
      <w:r>
        <w:t>En l'espèce, le recourant soulève principalement, au sujet de l'intérêt public, que la décision d'interdiction d'entrée a été prononcée sur la base de « très petites », et parfois anciennes, infractions ce qui, selon lui, devrait amener la présente instance à réduire la durée de l'interdiction d'entrée.</w:t>
      </w:r>
    </w:p>
    <w:p>
      <w:r>
        <w:rPr>
          <w:b/>
        </w:rPr>
        <w:t>E. 6.2.1</w:t>
      </w:r>
    </w:p>
    <w:p>
      <w:r>
        <w:t>En l'occurrence, le SEM, ayant fixé à cinq ans la mesure d'éloignement, n'a certes pas retenu que le recourant constituait une menace grave pour l'ordre public au sens de l'art. 67 al. 3 LEtr, nonobstant les nombreuses récidives de celui-ci. Il n'en reste pas moins que, selon une pratique constante, le fait de séjourner et de travailler sans autorisation idoine constitue une violation importante des prescriptions de police des étrangers. Aussi, plusieurs précédents ont confirmé une interdiction d'entrée de trois ans uniquement à ce titre (cf. entre autres l'arrêt du TAF F-4873/2018 du 9 juillet 2019 consid. 5.2). Cela ne veut toutefois pas dire que ce seuil constitue une limite maximale en présence de violations à la LEtr. Bien plutôt, face à une personne faisant montre d'une délinquance chronique, qui a déjà fait l'objet d'une interdiction d'entrée et dont le pronostic n'est pas favorable, il est en règle générale conforme au principe de proportionnalité de hausser sensiblement la durée de la nouvelle mesure d'éloignement (cf. pour des interdictions d'entrée analogues d'une durée supérieure, les arrêts du TAF F-7153/2018 du 7 octobre 2019, F-6746/2017 du 3 septembre 2019 et C-6184/2014 du 6 avril 2016). Or, tel est le cas dans la présente affaire.</w:t>
      </w:r>
    </w:p>
    <w:p>
      <w:r>
        <w:rPr>
          <w:b/>
        </w:rPr>
        <w:t>E. 6.2.2</w:t>
      </w:r>
    </w:p>
    <w:p>
      <w:r>
        <w:t>En effet, force est de constater que le recourant a violé sur une période prolongée des dispositions du droit des étrangers, occupant les forces de l'ordre et les autorités suisses depuis plus de dix ans, et que son comportement récidiviste renforce considérablement l'intérêt public à son éloignement. En outre, il se justifie d'autant plus de faire preuve de rigueur que plusieurs circonstances aggravantes incitent à considérer que le risque de récidive à court et moyen terme est élevé, de sorte que l'intéressé représente une menace réelle et actuelle pour l'ordre et la sécurité publics suisse. Tout d'abord, il faut rappeler que le recourant a déjà fait l'objet d'une interdiction d'entrée de cinq ans, soit du 6 novembre 2012 au 5 novembre 2017. En outre, il a été condamné pénalement, en 2013, pour entrée, séjour et travail illégaux, en 2015, à deux reprises, et en 2017, pour entrée et séjour illégaux, avant d'être à nouveau condamné, en 2018, pour délit contre la LArm. On rappellera, à ce sujet, que l'intéressé est revenu en Suisse en dépit de l'interdiction d'entrée du 6 novembre 2012 entrée en force à son égard. Ce dernier connaissait parfaitement l'existence de cette interdiction, preuve en étant qu'il avait déclaré lui-même en avoir eu connaissance lors du contrôle du 24 juin 2017 et avait certifié avoir reçu la notification de la décision d'interdiction d'entrée à plusieurs reprises, notamment en 2013 et 2014 (cf. pces SEM p. 202, 203 et 236). L'intéressé a ainsi non seulement démontré un comportement faisant fi de l'ordre juridique suisse, mais également ignoré les nombreux avertissements reçus par les autorités. Suite à ces condamnations, le recourant a purgé une peine privative de liberté du 20 janvier 2018 jusqu'à la date de sa libération conditionnelle, fixée au plus tôt au 28 avril 2018 par le Juge d'application des peines (cf. dossier cantonal avis de détention du 14 février 2018 et ordonnances des 17 et 24 avril 2018 du Juge d'application des peines). Le Tribunal relève, en outre, qu'une décision de renvoi a été prononcée par le SPOP à l'encontre du recourant, le 14 mars 2018. Le Juge d'application des peines, dans son ordonnance du 17 avril 2018, a par ailleurs accordé la libération conditionnelle à l'intéressé, estimant qu'un pronostic non défavorable pouvait être émis quant à son comportement futur, à la condition toutefois qu'il quittât effectivement la Suisse à l'issue de sa détention. En date du 24 mai 2018, le recourant a été renvoyé en Italie par la police cantonale tessinoise. Il a ensuite, une nouvelle fois, enfreint les prescriptions en matière de droit des étrangers, dès lors qu'une ordonnance pénale a été prononcée à son encontre, le 17 avril 2019, pour entrée illégale, séjour illégal et activité lucrative sans autorisation. Selon le rapport de police, le recourant a, en outre, prétendu, lors d'un contrôle d'identité sur le chantier où il travaillait, qu'il était son frère (cf. pce TAF 14 ch. 2 p. 3, ch. 3 et 4). Durant l'audition du 3 mars 2019, il a d'ailleurs confirmé qu'il s'agissait d'une échappatoire qu'il avait préparée avec son employeur en cas de contrôle. Il a également déclaré qu'il savait qu'une interdiction d'entrée en Suisse avait été prononcée à son encontre et qu'il n'avait pas reçu d'indication du SEM que cette mesure aurait été levée durant son recours (cf. pce TAF 14 ch. 2 p. 4 et 5). En effet, l'interdiction d'entrée en cause déployait ses effets dès le 18 avril 2018, étant donné que le SEM n'a pas accordé l'effet suspensif à un éventuel recours dans sa décision et que l'effet suspensif n'a pas été restitué par le Tribunal dans sa décision incidente du 14 juin 2018. Il ressort, de surcroît, de l'ordonnance pénale susmentionnée que le procureur n'a pas accordé le sursis à l'intéressé estimant que le pronostic était défavorable. Une peine pécuniaire ferme de 40 jours-amende à 30 francs a été prononcée à l'encontre du recourant. C'est ici le lieu de préciser que le Tribunal peut tenir compte d'infractions postérieures au prononcé de la mesure d'éloignement, dès lors qu'il prend en considération l'état de fait existant au moment où il statue (cf. ATAF 2014/1 consid. 2) et qu'il lui est en principe loisible de prendre en considération des éléments nouveaux si les faits sont suffisamment établis comme c'est le cas en l'espèce (cf. à ce sujet, notamment, l'arrêt du Tribunal du 23 janvier 2018 en la cause F-7648/2016 consid. 7.7 in fine et Adank-Schärer/Antoniazza-Hafner, Interdiction d'entrée prononcée à l'encontre d'un étranger délinquant, in AJP/PJA 7/2018, p. 889). L'interdiction d'entrée relevant du droit administratif et non pas du droit pénal, le principe strict de la non rétroactivité pénale et les autres principes découlant, en particulier, du principe de légalité ne s'appliquent pas à la mesure sous examen (cf. arrêt du TAF F-3271/2016 du 17 septembre 2018). Le comportement de l'intéressé dénote ainsi de manière flagrante l'incapacité de celui-ci à se conformer aux règles et aux décisions et a pour conséquence de conforter l'autorité de céans dans son appréciation du risque pour la sécurité et l'ordre publics en Suisse. Enfin, il sied également de prendre en considération, lors de l'appréciation du risque de récidive, que sans interdiction d'entrée en Suisse il serait loisible au recourant - s'il bénéficie toujours d'un permis de séjour valable en Italie (le permis de séjour délivré le 29 septembre 2017 par les autorités italiennes ayant été valable jusqu'au 3 avril 2019) - de séjourner en ce pays pendant trois mois sur une période de six mois, pour des motifs touristiques ou de visite, ce qui lui faciliterait considérablement l'exercice d'une activité lucrative illégale.</w:t>
      </w:r>
    </w:p>
    <w:p>
      <w:r>
        <w:rPr>
          <w:b/>
        </w:rPr>
        <w:t>E. 6.2.3</w:t>
      </w:r>
    </w:p>
    <w:p>
      <w:r>
        <w:t>Au vu des infractions retenues contre le recourant, du haut taux de récidive et de la récente condamnation de l'intéressé pour des infractions similaires, l'intérêt public à son éloignement doit être qualifié d'important et justifie en principe le prononcé d'une interdiction d'entrée d'une durée de cinq ans.</w:t>
      </w:r>
    </w:p>
    <w:p>
      <w:r>
        <w:rPr>
          <w:b/>
        </w:rPr>
        <w:t>E. 6.3</w:t>
      </w:r>
    </w:p>
    <w:p>
      <w:r>
        <w:t>Le recourant affirme cela dit que la mesure d'éloignement a pour conséquence de le priver de rendre visite aux membres de sa famille vivant en Suisse. En ce qui concerne son frère, lequel résiderait légalement en ce pays, celui-ci ne fait pas partie de la famille nucléaire protégée par l'art. 8 CEDH et l'intéressé ne fait valoir aucun lien de dépendance envers lui (cf. arrêt du TF 2C_369/2015 du 22 novembre 2015 consid. 1.1). Il ne peut donc se prévaloir d'aucun droit à pouvoir rendre visite à son frère en Suisse. Force est également de constater que son épouse et leurs enfants ne résident pas en Suisse mais avec lui en Italie. On rappellera à cet endroit que le recourant, au bénéfice d'un titre de séjour délivré par les autorités italiennes le 29 septembre 2017, peut, pour autant que son permis de séjour italien ait été prolongé à l'issue de sa durée de validité (3 avril 2019), circuler librement dans l'Espace Schengen et retrouver sa famille notamment à la frontière suisse. L'interdiction d'entrée en cause n'a en effet pas été inscrite dans le SIS II. Enfin, l'intéressé ne saurait non plus prétendre à la protection de sa vie privée au sens de l'art. 8 CEDH, la durée de ses séjours illégaux en Suisse devant être relativisée et n'étant par conséquent pas déterminante (cf. arrêt du TF 2C_436/2018 du 8 novembre 2018 consid. 2.3 in fine et les réf. cit.).</w:t>
      </w:r>
    </w:p>
    <w:p>
      <w:r>
        <w:rPr>
          <w:b/>
        </w:rPr>
        <w:t>E. 6.4</w:t>
      </w:r>
    </w:p>
    <w:p>
      <w:r>
        <w:t>Tenant compte de l'ensemble des éléments de la cause, le Tribunal considère que l'interdiction d'entrée en Suisse prise par l'autorité inférieure le 18 avril 2018 est une mesure nécessaire et adéquate afin de prévenir toute nouvelle atteinte à la sécurité et à l'ordre publics en Suisse. Par ailleurs, vu le risque élevé de récidive, la délinquance chronique dont a fait preuve le recourant et les intérêts privés restreints mis en évidence, la durée de cette mesure - cinq ans - est tout à fait conforme au principe de proportionnalité, étant rappelé qu'en l'espèce une simple mise en danger suffit (cf. arrêt du TAF C-6184/2014 du 6 avril 2016 consid. 6.3). Il convient par conséquent de confirmer la décision de l'autorité de première instance sur ce point également.</w:t>
      </w:r>
    </w:p>
    <w:p>
      <w:r>
        <w:rPr>
          <w:b/>
        </w:rPr>
        <w:t>E. 6.5</w:t>
      </w:r>
    </w:p>
    <w:p>
      <w:r>
        <w:t>Le Tribunal ne perçoit, par ailleurs, pas de raisons humanitaires ou d'autres motifs importants justifiant l'abstention ou la suspension des mesures d'éloignement au sens de l'art. 67 al. 5 LEtr.</w:t>
      </w:r>
    </w:p>
    <w:p>
      <w:r>
        <w:rPr>
          <w:b/>
        </w:rPr>
        <w:t>E. 7</w:t>
      </w:r>
    </w:p>
    <w:p>
      <w:r>
        <w:t>Au vu de ce qui précède, le Tribunal considère que l'autorité inférieure, par sa décision du 18 avril 2018, n'a pas violé le droit fédéral. En outre, la décision n'est pas inopportune (art. 49 PA). Le recours est par conséquent rejeté.</w:t>
      </w:r>
    </w:p>
    <w:p>
      <w:r>
        <w:rPr>
          <w:b/>
        </w:rPr>
        <w:t>E. 8</w:t>
      </w:r>
    </w:p>
    <w:p>
      <w:r>
        <w:t>Au vu de l'issue du litige, il y a lieu de mettre les frais de procédure à la charge du recourant, en application de l'art. 63 al. 1 PA en relation avec les art. 1 à 3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