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F-2903/2022 vom 24. August 2022</w:t>
      </w:r>
    </w:p>
    <w:p>
      <w:r>
        <w:t>Bundesverwaltungsgericht, 2022-08-24, FR</w:t>
      </w:r>
    </w:p>
    <w:p>
      <w:r>
        <w:rPr>
          <w:b/>
        </w:rPr>
        <w:t xml:space="preserve">Quelle: </w:t>
      </w:r>
      <w:r>
        <w:t>https://mcp.opencaselaw.ch/entscheid/bvger_F-2903_2022</w:t>
      </w:r>
    </w:p>
    <w:p>
      <w:r>
        <w:t>FR: TAF F-2903/2022 du 24 août 2022</w:t>
      </w:r>
    </w:p>
    <w:p>
      <w:r>
        <w:t>IT: TAF F-2903/2022 del 24 agosto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[RS 173.32], applicables par renvoi de l'art. 105 LAsi [RS 142.31], en relation avec l'art. 83 let. d ch. 1 LTF [RS 173.110]). La recourante a qualité pour recourir ; son recours, qui a été interjeté dans la forme et le délai prescrits, est donc recevable (art. 48 al. 1 et 52 al. 1 PA [RS 172.021], applicables par renvoi de l'art. 37 LTAF et art. 108 al. 3 LAsi).</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2.1</w:t>
      </w:r>
    </w:p>
    <w:p>
      <w:r>
        <w:t>Dans son recours, l'intéressée s'étant prévalue d'une violation de son droit d'être entendue, il convient d'examiner tout d'abord le bien-fondé de ce grief d'ordre formel.</w:t>
      </w:r>
    </w:p>
    <w:p>
      <w:r>
        <w:rPr>
          <w:b/>
        </w:rPr>
        <w:t>E. 2.2</w:t>
      </w:r>
    </w:p>
    <w:p>
      <w:r>
        <w:t>Le droit d'être entendu permet notamment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cf. également arrêt du TAF E-2163/2016 du 10 janvier 2019 p. 3). Selon la jurisprudence,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(cf., parmi d'autres, ATF 142 II 218 consid. 2.8.1 et les réf. cit.). En l'espèce, Maître Hüsnü Yilmaz a relevé que la recourante avait transmis au SEM des pièces de légitimation et que celles-ci ne figuraient pas au dossier qui lui avait été transmis. Il s'est ainsi plaint à juste titre d'un dossier incomplet. Force est toutefois de constater que Maître Hüsnü Yilmaz a reçu une copie des pièces précitées en procédure de recours (cf. let. D supra). Par ailleurs, il convient de relever qu'il manquait au représentant de la recourante uniquement deux pièces, à savoir une carte de rationnement alimentaire et un certificat du HCR relatif à la nièce de l'intéressée. En outre, ces documents étaient connus de sa mandante, puisque cette dernière les avait elle-même versés en cause. Dans ces conditions, la violation du droit d'être entendu mise en évidence ne saurait être qualifiée de grave. Le Tribunal peut ainsi considérer que le vice formel mis en évidence a été réparé en procédure judiciaire.</w:t>
      </w:r>
    </w:p>
    <w:p>
      <w:r>
        <w:rPr>
          <w:b/>
        </w:rPr>
        <w:t>E. 3.1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2017 VI/5 consid. 6.2 et 8.2.1, et réf. cit.). Le règlement Dublin III retient en effet le principe de l'examen de la demande par un seul Etat membre (« one chance only ») et, ce faisant, vise précisément à lutter contre les demandes d'asile multiples. L'Etat responsable de l'examen d'une demande de protection internationale en vertu du règlement Dublin III est, notamment, tenu de reprendre en charge - dans les conditions prévues aux art. 23, 24, 25 et 29 - le demandeur dont la demande est en cours d'examen et qui a présenté une demande auprès d'un autre Etat membre (art. 18 par. 1 let. b RD III).</w:t>
      </w:r>
    </w:p>
    <w:p>
      <w:r>
        <w:rPr>
          <w:b/>
        </w:rPr>
        <w:t>E. 3.2</w:t>
      </w:r>
    </w:p>
    <w:p>
      <w:r>
        <w:t>En l'occurrence, les investigations entreprises par le SEM ont révélé, après consultation de l'unité centrale du système européen « Eurodac », que l'intéressée avait déposé une demande d'asile en Espagne le 9 septembre 2021 (pce SEM 16). La recourante conteste toutefois avoir déposé une telle demande. Ce faisant, elle perd de vue que, à partir du moment où les autorités espagnoles l'avaient enregistrée comme demandeuse d'asile et avaient expressément accepté sa reprise en charge, il n'appartenait pas aux autorités suisses de vérifier si le résultat « Eurodac » était correct (cf. arrêt du TAF F-2935/2022 du 7 juillet 2022 consid. 2.2). Le Tribunal se basera donc sur ce dernier. Aussi, c'est de manière conforme au droit que le SEM a soumis aux autorités espagnoles, dans les délais fixés aux art. 23 par. 2 et art. 24 par. 2 RD III, une requête aux fins de reprise en charge, fondée sur l'art. 18 par. 1 let. b RD III (pce SEM 18). Celles-ci ont expressément accepté cette demande le 5 avril 2022 (pce SEM 21). Par courriel du 10 juin 2022, les autorités suisses ont transmis aux autorités espagnoles les nouveaux documents produits par la recourante. Le 27 juin 2022, les autorités espagnoles ont confirmé la reprise en charge de la recourante (pce SEM 43), contrairement à ce que cette dernière a affirmé dans son recours. Par conséquent, ce pays est en principe l'Etat compétent pour traiter sa demande d'asile.</w:t>
      </w:r>
    </w:p>
    <w:p>
      <w:r>
        <w:rPr>
          <w:b/>
        </w:rPr>
        <w:t>E. 4.1</w:t>
      </w:r>
    </w:p>
    <w:p>
      <w:r>
        <w:t>Cela étant, dans son mémoire de recours, la recourante se prévaut de l'art. 19 RD III en affirmant être retournée au Kurdistan irakien quelques jours après son arrivée en Espagne. Pour expliquer cela, elle a indiqué que l'Espagne l'avait menacée de la renvoyer en Turquie, de sorte qu'elle n'avait pas eu d'autre choix que de quitter ce pays très rapidement. En outre, ses déclarations étaient en tous points identiques avec celles de sa soeur et elle avait produit des documents prouvant son retour dans son pays d'origine avant d'entrer en Suisse. Ainsi, elle avait démontré avoir quitté le territoire des Etats Schengen avant de venir en Suisse.</w:t>
      </w:r>
    </w:p>
    <w:p>
      <w:r>
        <w:rPr>
          <w:b/>
        </w:rPr>
        <w:t>E. 4.2</w:t>
      </w:r>
    </w:p>
    <w:p>
      <w:r>
        <w:t>Selon l'art. 19 par. 2 RD III, les obligations prévues à l'art. 18, par. 1, cessent si l'État membre responsable peut établir, lorsqu'il lui est demandé de prendre ou reprendre en charge un demandeur que la personne concernée a quitté le territoire des États membres pendant une durée d'au moins trois mois.</w:t>
      </w:r>
    </w:p>
    <w:p>
      <w:r>
        <w:rPr>
          <w:b/>
        </w:rPr>
        <w:t>E. 4.3</w:t>
      </w:r>
    </w:p>
    <w:p>
      <w:r>
        <w:t>La recourante a produit quatre documents qui, selon elle, prouveraient son retour en Irak. - Le premier (pce TAF 1 annexe 4.1) a été décrit par la recourante comme une attestation du camp de réfugié B._______ confirmant l'annonce de son départ. - Les deuxième et troisième documents (pce TAF 1 annexe 4.2 et pce TAF 8 p. 3) consistent en une attestation d'analyses médicales et une ordonnance médicale datant du 15 novembre 2021 portant le nom C._______, le prénom du père de la recourante. Cette dernière a indiqué, que, selon les usages en Irak, il serait habituel de mettre le nom du père sur ce type de document. - Finalement, une ordonnance à la suite d'une visite médicale datée du 25 septembre 2021 accompagnée d'une traduction manuscrite a aussi été annexée au recours (pce TAF 1 annexe 5 en lien avec les indications sur le bordereau des pièces). A titre liminaire, il convient de souligner que le Tribunal, à l'instar du SEM, peine à croire que la recourante soit arrivée en Espagne le 6 septembre 2021 grâce à l'aide d'un passeur vraisemblablement onéreux et qu'ensuite, quelques jours plus tard, elle ait fait le chemin inverse, à nouveau avec un passeur, par crainte d'être renvoyée en Turquie. A cela s'ajoute que les documents fournis par la recourante ne suffisent pas pour convaincre le Tribunal de la version des faits exposée par celle-ci. En effet, ceux-ci ne portent pas le nom avec lequel l'intéressée est enregistrée en Suisse. En outre, les explications de cette dernière, selon lesquelles il serait d'usage en Irak d'utiliser le nom du père, n'emportent pas sans autre la conviction. Par ailleurs, il est relativement aisé de créer de faux documents portant sur les pièces produites, de sorte que leur valeur probante s'en trouve diminuée. S'agissant des déclarations concordantes de sa soeur, elles ne sont d'aucun secours à la recourante puisqu'elles ont très bien pu se mettre d'accord sur une certaine version des faits avant d'être auditionnées. Finalement, la carte de rationnement alimentaire et le certificat du HCR relatif à sa nièce, ajoutés au dossier par le SEM après le dépôt du recours, sur demande de la recourante, ne permettent pas non plus d'appuyer sa version des faits. Au vu de ces éléments, le Tribunal estime que l'intéressée n'a pas réussi à prouver son retour dans son pays d'origine (cf. voir également pour comparaison l'arrêt du TAF D-2913/2022 du 8 août 2022 consid. 5.3.2 concernant la soeur de la recourante) ni qu'elle a quitté l'Espace Dublin, de sorte que la recourante ne peut se fonder sur l'art. 19 RD III pour remettre en cause la compétence de l'Espagne pour traiter sa demande d'asile.</w:t>
      </w:r>
    </w:p>
    <w:p>
      <w:r>
        <w:rPr>
          <w:b/>
        </w:rPr>
        <w:t>E. 5</w:t>
      </w:r>
    </w:p>
    <w:p>
      <w:r>
        <w:t>Il ressort du dossier que la recourante ne souhaite pas être transférée en Espagne car elle craint qu'elle soit ensuite renvoyée en Turquie (pce SEM 14). En outre, elle souligne qu'elle fait l'objet de problèmes psychiatriques importants, de sorte qu'un transfert en Espagne violerait l'art. 3 CEDH (pce TAF 6).</w:t>
      </w:r>
    </w:p>
    <w:p>
      <w:r>
        <w:rPr>
          <w:b/>
        </w:rPr>
        <w:t>E. 6</w:t>
      </w:r>
    </w:p>
    <w:p>
      <w:r>
        <w:t>Cet argumentaire appelle les considérations qui suivent.</w:t>
      </w:r>
    </w:p>
    <w:p>
      <w:r>
        <w:rPr>
          <w:b/>
        </w:rPr>
        <w:t>E. 6.1</w:t>
      </w:r>
    </w:p>
    <w:p>
      <w:r>
        <w:t>En premier lieu, le Tribunal relève qu'il n'y a aucune raison de penser qu'il existerait en Espagne des défaillances systémiques au sens de l'art. 3 par. 2 RD III (cf. notamment arrêt du TAF F-2867/2022 du 6 juillet 2022). Partant, l'Espagne est présumée respecter la sécurité des demandeurs d'asile dans le cadre de leurs procédures d'asile et s'agissant des conditions d'accueil, en particulier leur droit à l'examen, selon une procédure juste et équitable, de leur demande, ainsi que leur garantir une protection conforme au droit international et au droit européen, comme le relève à juste titre l'autorité inférieure dans l'acte entrepris en renvoyant aux législations topiques. La question de savoir si cette présomption peut être renversée dans la présente affaire sera examinée au paragraphe suivant sous l'angle de l'art. 17 par. 1 RD III.</w:t>
      </w:r>
    </w:p>
    <w:p>
      <w:r>
        <w:rPr>
          <w:b/>
        </w:rPr>
        <w:t>E. 6.2</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parmi d'autres, l'arrêt du TAF F-5470/2018 du 28 janvier 2019 consid. 6.2, et les réf. cit.).</w:t>
      </w:r>
    </w:p>
    <w:p>
      <w:r>
        <w:rPr>
          <w:b/>
        </w:rPr>
        <w:t>E. 6.3</w:t>
      </w:r>
    </w:p>
    <w:p>
      <w:r>
        <w:t>En ce qui concerne le danger encouru par la recourante en cas de renvoi en Turquie ou en Irak, les allégations générales de l'intéressée en lien avec la pratique des autorités espagnoles ne sont pas de nature à renverser la présomption selon laquelle l'Espagne respecte le droit international (cf. consid. 6.1 supra) et en particulier le principe de non-refoulement. Il n'y a donc aucune raison de penser que ce pays faillirait à ses obligations internationales en renvoyant la recourante dans un pays où sa vie, son intégrité corporelle ou sa liberté seraient sérieusement menacées, ou encore d'où elle risquerait d'être astreinte à se rendre dans un tel pays. Il appartiendra donc aux autorités espagnoles d'examiner la situation concrète de l'intéressée dans le cadre du traitement de sa demande d'asile.</w:t>
      </w:r>
    </w:p>
    <w:p>
      <w:r>
        <w:rPr>
          <w:b/>
        </w:rPr>
        <w:t>E. 6.4</w:t>
      </w:r>
    </w:p>
    <w:p>
      <w:r>
        <w:t>Pour ce qui a trait à son état de santé, il y a lieu de retenir ce qui suit.</w:t>
      </w:r>
    </w:p>
    <w:p>
      <w:r>
        <w:rPr>
          <w:b/>
        </w:rPr>
        <w:t>E. 6.4.1</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w:t>
      </w:r>
    </w:p>
    <w:p>
      <w:r>
        <w:rPr>
          <w:b/>
        </w:rPr>
        <w:t>E. 6.4.2</w:t>
      </w:r>
    </w:p>
    <w:p>
      <w:r>
        <w:t>En l'espèce, il ressort d'un certificat médical du 19 juillet 2022 que la recourante est hospitalisée au Centre D.______ depuis le 5 juillet 2022 (cf. pce TAF 6 ; voir aussi pces SEM 31, 35, 48). Un rapport médical circonstancié du 10 août 2022 (pce TAF 10 p. 2 ss) pose les diagnostics d'épisode dépressif sévère sans symptômes psychotiques (F.32.2) et d'état de stress post-traumatique (F.43.1). Il est indiqué que la patiente est triste, déprimée, pleure, son discours est pauvre, négatif et elle a des idées suicidaires scénarisées. Elle est également ralentie sur le plan psychomoteur et l'absence de signes psychotiques florides a été constatée. L'évolution de son état est très lentement favorable sur le plan dépressif. L'hospitalisation demeure cependant nécessaire en raison de l'anxiété invalidante en lien avec une peur de se séparer de sa soeur qui représente un repère, un soutien et de la sécurité. Cette anxiété est accompagnée d'une labilité émotionnelle, des angoisses en lien avec des flashs-backs de son parcours migratoire difficile et du risque qu'elle pourrait courir, des difficultés d'endormissement qui persistent et qui nécessitent des adaptations du traitement psychiatrique et accompagnement psychique en milieu hospitalier. Elle reçoit une médication psychotrope antidépressive, anxiolytique et hypnotique. Sans traitement, le pronostic de la recourante serait mauvais, avec un risque suicidaire élevé. La recourante nécessite un traitement médicamenteux pendant au moins six mois et un suivi psychiatrique et psychothérapeutique régulier, sur une longue période, pour voir l'évolution et traiter le syndrome post-traumatique, qui à long terme - et si les conditions optimales sont offertes, notamment qu'elle reste entourée de sa famille - serait favorable. Il a également été souligné qu'un risque suicidaire imprévisible serait à prendre en considération en raison d'une grande souffrance en lien avec sa situation sociale actuelle, à savoir l'absence de nouvelles de son mari, son affectation en Valais qui implique un éloignement d'avec sa soeur et la crainte d'un renvoi définitif en Espagne. Sur le plan somatique, il a été fait part de douleurs à la poitrine avec irradiation à l'épaule gauche ainsi que paresthésies au membre supérieur gauche et des mictions douloureuses (pces SEM 45, 48, 49 et pce TAF 10 p. 2 ss).</w:t>
      </w:r>
    </w:p>
    <w:p>
      <w:r>
        <w:rPr>
          <w:b/>
        </w:rPr>
        <w:t>E. 6.4.3</w:t>
      </w:r>
    </w:p>
    <w:p>
      <w:r>
        <w:t>Cela étant, rien au dossier n'incite à penser que les affections somatiques que présente la recourante seraient de nature à faire obstacle à son transfert en Espagne, ce qu'elle ne fait d'ailleurs pas valoir. En effet, force est de constater que les examens cardiologiques effectués jusqu'à ce jour se sont avérés dans la norme (pce SEM 48 ; voir aussi le rapport médical du 11 août 2022 p. 2 n°1.3) et que la recourante ne prétend pas nécessiter un suivi cardiologique. Sur le plan psychologique, il ressort du dossier que les affections y relatives sont étroitement liées à la situation migratoire de la recourante. En effet, celles-ci sont apparues pour la première fois après le prononcé de l'arrêt de cassation du Tribunal en date du 21 avril 2022 (cf. let. A in fine ci-dessus). Ainsi, lors du premier entretien du 30 mars 2022, l'intéressée signalait qu'elle se portait bien et ne prenait pas de médicaments (pce 14 p. 2). Le rapport médical circonstancié du 11 août 2022 (pce TAF 10, annexe 1 p. 1 n°1.1) confirme également que la recourante ne présentait pas d'antécédents psychiatriques avant son hospitalisation (cf. également rapport de soins du 25 avril 2022, indiquant pour la première fois que la patiente fait état d'angoisses et de palpitations). Dans ce contexte, la CourEDH a jugé à plusieurs reprises que le risque de suicide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rendu dans la cause C-578/16, § 78 et 79, et arrêt de la CourEDH du 30 juin 2015 dans la cause A.S. contre Suisse, requête n° 39350/13, § 34, ainsi que la jurisprudence de la CourEDH citée dans ces arrêts ; sur ces questions, cf. également ATAF 2017 VI/7 consid. 6.2, ainsi que les arrêts du TAF F-4814/ 2020 du 27 novembre 2020 consid. 5.3, F-5470/2018 précité consid. 6.6, et la jurisprudence citée). Sur la base de cette jurisprudence, il y a lieu de conclure l'état de santé de la recourante ne présente pas un degré de gravité tel ou des spécificités si particulières qu'il serait, en soi, susceptible de faire obstacle à un transfert vers l'Espagne, dans la mesure où les autorités suisses prendront toutes les mesures utiles et nécessaires pour parer au risque de suicide lors du transfert. En particulier, elles veilleront au besoin que l'intéressée, pendant le transport, soit accompagnée du personnel médical adéquat, disposant du matériel, des ressources et des médicaments nécessaires (cf, parmi d'autres, arrêts du TAF F-2034/2022 du 23 mai 2022 consid. 9.7 ; F-2692/2018 du 24 mai 2018 p. 9). On précisera également que l'Espagne dispose de structures médicales similaires à celles existant en Suisse, de sorte que l'intéressée pourra continuer son traitement à la suite de son transfert. En effet, l'Espagne, qui est liée par la directive Accueil (référence complète : directive 2013/33/UE du Parlement européen et du Conseil du 26 juin 2013 établissant des normes pour l'accueil des personnes demandant la protection internationale [refonte] [JO L 180/96 du 29.6.2013]),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(voir art. 19 par. 1 et 2 de ladite directive).</w:t>
      </w:r>
    </w:p>
    <w:p>
      <w:r>
        <w:rPr>
          <w:b/>
        </w:rPr>
        <w:t>E. 6.5</w:t>
      </w:r>
    </w:p>
    <w:p>
      <w:r>
        <w:t>S'agissant de la soeur de la recourante, un arrêt a été rendu récemment par le TAF rejetant son recours (cf. arrêt du TAF D-2913/2022 du 8 août 2022). Dans une écriture du 4 août 2022 adressée au SEM (pce TAF 11), une « demande de reconsidération de la situation » en lien avec cette procédure a certes été déposée. Cette circonstance n'est toutefois d'aucun secours à la recourante, dès lors que l'écriture du 4 août 2022 susmentionnée ne met pas en évidence un changement significatif de l'état de fait depuis le prononcé de l'arrêt D-2913/2022. La recourante ne peut ainsi tirer aucun argument du fait que sa soeur se trouve encore en Suisse.</w:t>
      </w:r>
    </w:p>
    <w:p>
      <w:r>
        <w:rPr>
          <w:b/>
        </w:rPr>
        <w:t>E. 6.6</w:t>
      </w:r>
    </w:p>
    <w:p>
      <w:r>
        <w:t>Sur la base de ce qui précède, il y a lieu de conclure que le transfert de la recourante en Espagne ne viole pas les obligations de la Suisse relevant du droit international public. En outre, force est de constater que le SEM a pris en compte les faits allégués par l'intéressée susceptibles de constituer des "raisons humanitaires" au sens de l'art. 29a al. 3 OA 1. Dans ces conditions, le Tribunal de céans ne peut plus, sur ce point, substituer son appréciation à celle du SEM (ATAF 2015/9 consid. 8).</w:t>
      </w:r>
    </w:p>
    <w:p>
      <w:r>
        <w:rPr>
          <w:b/>
        </w:rPr>
        <w:t>E. 7</w:t>
      </w:r>
    </w:p>
    <w:p>
      <w:r>
        <w:t>En conséquence, c'est à bon droit que le SEM n'est pas entré en matière sur la demande d'asile de la recourante, en application de l'art. 31a al. 1 let. b LAsi, et qu'il a prononcé son transfert de Suisse vers l'Espagne, en application de l'art. 44 LAsi, aucune exception à la règle générale du renvoi n'étant réalisée (art. 32 OA 1). Partant, le recours est rejeté.</w:t>
      </w:r>
    </w:p>
    <w:p>
      <w:r>
        <w:rPr>
          <w:b/>
        </w:rPr>
        <w:t>E. 8</w:t>
      </w:r>
    </w:p>
    <w:p>
      <w:r>
        <w:t>La recourante a demandé à être mise au bénéfice de l'assistance judiciaire partielle. Compte tenu du vice formel constaté, il convient de donner suite à cette requête. Il n'est dès lors pas prélevé de frais de procédure.</w:t>
      </w:r>
    </w:p>
    <w:p>
      <w:r>
        <w:rPr>
          <w:b/>
        </w:rPr>
        <w:t>E. 9</w:t>
      </w:r>
    </w:p>
    <w:p>
      <w:r>
        <w:t>En ce qui concerne l'octroi de dépens, le Tribunal relève que le grief formel soulevé était de peu de gravité et a été réparé en procédure judiciaire (cf. consid. 2 supra). Dans de telles conditions, il n'y a pas lieu d'allouer des dépens.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