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F-2899/2018 vom 25. Mai 2020</w:t>
      </w:r>
    </w:p>
    <w:p>
      <w:r>
        <w:t>Bundesverwaltungsgericht, 2020-05-25, FR</w:t>
      </w:r>
    </w:p>
    <w:p>
      <w:r>
        <w:rPr>
          <w:b/>
        </w:rPr>
        <w:t xml:space="preserve">Quelle: </w:t>
      </w:r>
      <w:r>
        <w:t>https://mcp.opencaselaw.ch/entscheid/bvger_F-2899_2018</w:t>
      </w:r>
    </w:p>
    <w:p>
      <w:r>
        <w:t>FR: TAF F-2899/2018 du 25 mai 2020</w:t>
      </w:r>
    </w:p>
    <w:p>
      <w:r>
        <w:t>IT: TAF F-2899/2018 del 25 maggio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RO 2018 3173), ainsi que la révision totale de l'ordonnance sur l'intégration des étrangers, du 15 août 2018 (OIE,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OASA autant dans son ancienne teneur que dans celle en vigueur depuis le 1er septembre 2015 (ATF 141 II 169 consid. 4). Il s'ensuit que ni le SEM ni, a fortiori, le Tribunal ne sont liés par le préavis favorable du SPOP de prolonger l'autorisation de séjour de l'intéressée et peuvent s'écarter de l'appréciation faite par cette autorité.</w:t>
      </w:r>
    </w:p>
    <w:p>
      <w:r>
        <w:rPr>
          <w:b/>
        </w:rPr>
        <w:t>E. 5</w:t>
      </w:r>
    </w:p>
    <w:p>
      <w:r>
        <w:t>L'objet du litige porte sur la question de savoir si c'est à juste titre que le SEM a refusé de donner son approbation à la prolongation de l'autorisation de séjour du recourant. A ce titre, il convient d'examiner si le recourant peut se prévaloir d'un droit à la prolongation de son autorisation de séjour en vertu de l'art. 50 LEtr.</w:t>
      </w:r>
    </w:p>
    <w:p>
      <w:r>
        <w:rPr>
          <w:b/>
        </w:rPr>
        <w:t>E. 5.1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w:t>
      </w:r>
    </w:p>
    <w:p>
      <w:r>
        <w:rPr>
          <w:b/>
        </w:rPr>
        <w:t>E. 5.2</w:t>
      </w:r>
    </w:p>
    <w:p>
      <w:r>
        <w:t>En l'occurrence, il est reconnu par les deux parties que l'union conjugale a duré plus de trois ans. L'intéressé pourrait donc se prévaloir d'un droit au renouvellement de son autorisation de séjour en vertu de l'art. 50 al. 1 let. a LEtr, pour autant que son intégration en Suisse puisse être considérée comme réussie.</w:t>
      </w:r>
    </w:p>
    <w:p>
      <w:r>
        <w:rPr>
          <w:b/>
        </w:rPr>
        <w:t>E. 5.3</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voir également ATF 134 II 1 consid. 4.1 et les arrêts du TF 2C_861/2015 du 11 février 2016 consid. 5.1 à 5.3.1 et 2C_292/2015 du 4 juin 2015 consid. 4.2).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(arrêts du TF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2C_638/2016 du 1er février 2017 consid. 3.2 et 2C_218/2016 du 9 août 2016 consid. 3.2.2).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certaine période (arrêts du TF 2C_656/2016 du 9 février 2017 consid. 5.2 et 2C_385/2016 du4 octobre 2016 consid. 4.1).</w:t>
      </w:r>
    </w:p>
    <w:p>
      <w:r>
        <w:rPr>
          <w:b/>
        </w:rPr>
        <w:t>E. 6</w:t>
      </w:r>
    </w:p>
    <w:p>
      <w:r>
        <w:t>L'autorité inférieure a considéré que le recourant ne pouvait faire valoir une intégration réussie en Suisse. Sur le plan professionnel, l'intéressé était sans emploi au moment du rendu de la décision querellée et avait bénéficié de prestations de l'assurance-chômage. En outre, le recourant avait perçu des prestations de l'aide sociale avec son épouse entre les mois de novembre 2012 et juin 2014. Par ailleurs, le comportement de l'intéressé n'avait pas été exempt de tout reproche au vu des condamnations pénales prononcées à son encontre. Le recourant a informé, dans son recours du 17 mai 2018, qu'il avait débuté un travail dans la restauration au 15 avril 2018. Selon lui, en outre, les périodes de chômage ne pouvaient être retenues en sa défaveur dès lors qu'il s'agissait d'un droit pour un travailleur qui avait cotisé à ce titre et qu'il avait de plus été licencié pour des motifs économiques en 2017. Il a également estimé que le fait de toucher de l'aide sociale sur une année et demie ne suffisait pas pour refuser la prolongation de son autorisation de séjour, ce d'autant plus qu'il en avait bénéficié avec son épouse. Finalement, le recourant a minimisé les condamnations pénales dont il avait fait l'objet.</w:t>
      </w:r>
    </w:p>
    <w:p>
      <w:r>
        <w:rPr>
          <w:b/>
        </w:rPr>
        <w:t>E. 6.1</w:t>
      </w:r>
    </w:p>
    <w:p>
      <w:r>
        <w:t>Dans le cas d'espèce, le recourant conteste tout d'abord la durée de sa présence en Suisse telle que retenue par le SEM. Selon cette autorité, il serait arrivé en Suisse le 2 septembre 2011, date à laquelle il a obtenu son autorisation de séjour par regroupement familial. L'intéressé s'est toutefois prévalu de son contrat de travail et de ses fiches de salaire figurant au dossier cantonal neuchâtelois datés de 2009 et 2010. Un contrat de travail pour une activité de serveur à Genève daté du 20 avril 2009 se trouve effectivement dans le dossier cantonal neuchâtelois, tout comme d'ailleurs un décompte de salaire pour cette activité pour la période du 1er janvier au 31 décembre 2010. Cependant, il n'existe aucune trace d'un quelconque titre de séjour antérieur au 2 septembre 2011. En outre, dans un formulaire signé par le recourant et daté du 27 septembre 2011, celui-ci a indiqué être arrivé à Genève le 2 septembre 2011 et n'avoir eu aucune autorisation précédente en Suisse (cf. formulaire individuel de demande pour ressortissant hors UE/AELE du 27 septembre 2011, dossier cantonal genevois). Il appert donc que le séjour antérieur au 2 septembre 2011 du recourant en Suisse a été illégal et l'activité lucrative exercée sans autorisation, de sorte que cette période du séjour de l'intéressé ne peut être prise en compte en sa faveur, mais au contraire à son détriment. Par ailleurs, au cours de son séjour en Suisse, il n'apparaît pas qu'il s'y soit créé des attaches sociales particulièrement étroites. Sous l'angle de l'intégration professionnelle, l'intéressé, malgré la durée de son séjour en Suisse, soit un peu moins de neuf ans, n'a pas été en mesure de se créer une situation professionnelle stable. Il faut certes relever que l'intéressé a occupé différents emplois, en qualité de serveur, d'opérateur de production ou encore dans la distribution. Cela étant, au moment où le SEM a rendu la décision querellée, il était sans emploi. Au cours de la présente procédure, soit en moins de deux ans, il a produit trois contrats de travail de durée indéterminée dans des activités différentes (cf. dossier TAF act. 1, act. 10 et act. 27), ce qui confirme son instabilité professionnelle. Si, selon la jurisprudence du TF et du Tribunal de céans, des efforts d'intégration accomplis après la séparation et, en premier lieu, durant la durée résiduelle de l'autorisation de séjour obtenue pour cause de regroupement familial peuvent être pris en considération pour l'analyse du critère de l'intégration réussie au sens de l'art. 50 al. 1 let. a LEtr (à ce sujet, cf. notamment l'arrêt du TAF C-4103/2015 du 22 avril 2016 consid. 7.4.4, ainsi que la jurisprudence citée, spécifiquement l'arrêt du TF 2C_175/2015 du 30 octobre 2015 consid. 3.2.3 et 4.1 ; voir également l'arrêt du TAF F-3557/2016 du 5 mars 2018 consid. 6.5.2, 2ème par.), il faut relever que ce n'est qu'à un stade avancé de la présente procédure qu'il a fourni un contrat de travail de durée indéterminée, soit bien après le non-renouvellement de son autorisation de séjour (cf., dans le même sens, arrêt du TAF F-1340/2018 du 26 novembre 2018 consid. 6.2.4 et 6.2.5). A cela s'ajoute que le recourant a bénéficié de prestations de l'aide sociale entre 2012 et 2014 à hauteur de Fr. 43'689,70 (cf. dossier Symic p. 369 et dossier TAF act. 29), bien qu'il convienne de relativiser quelque peu ce montant dès lors qu'il en a bénéficié avec son épouse. Le recourant a encore perçu de l'aide sociale en 2016, pour un montant de Fr. 936,80 (dossier TAF act. 29 et act. 36). Par ailleurs, l'intéressé a perçu des indemnités journalières de l'assurance chômage entre mars 2013 et juillet 2014, ainsi qu'en 2017 (cf. recours du 17 mai 2019 p. 3), ce qui n'est certes pas un point en sa défaveur, mais atteste néanmoins de périodes prolongées d'inactivité professionnelle. Finalement, le recourant a fait l'objet de diverses poursuites pour un montant total de Fr. 34'342,41 et présente un acte de défaut de bien d'un montant de Fr. 868,60 (cf. extrait du registre des poursuites du 13 décembre 2019, dossier TAF act. 30).</w:t>
      </w:r>
    </w:p>
    <w:p>
      <w:r>
        <w:rPr>
          <w:b/>
        </w:rPr>
        <w:t>E. 6.2</w:t>
      </w:r>
    </w:p>
    <w:p>
      <w:r>
        <w:t>Compte tenu des considérations qui précèdent et eu égard en particulier au fait que le recourant n'a pas été en mesure de se créer une situation professionnelle stable lui permettant de subvenir à ses besoins et a ainsi accumulé une dette sociale non négligeable, force est d'admettre qu'il n'a pas fait preuve d'une intégration professionnelle réussie en Suisse au sens de la jurisprudence mentionnée plus haut (cf. consid. 5.3 supra).</w:t>
      </w:r>
    </w:p>
    <w:p>
      <w:r>
        <w:rPr>
          <w:b/>
        </w:rPr>
        <w:t>E. 6.3</w:t>
      </w:r>
    </w:p>
    <w:p>
      <w:r>
        <w:t>Le comportement de l'intéressé au cours de son séjour en Suisse a par ailleurs été répréhensible. Il a en effet été condamné le 19 décembre 2013 par le Tribunal de police des Montagnes et du Val-de-Ruz à une peine pécuniaire de 150 jours-amende à Fr. 10.- avec sursis pendant 2 ans pour vol, dommages à la propriété et tentative de violation de domicile, ainsi que, le 30 juin 2017 par le Ministère public de la Chaux-de-Fonds à une peine pécuniaire de 30 jours-amende à Fr. 20.-, avec sursis pendant deux ans, et à une amende de Fr. 300.- pour rixe, injure et infractions d'importance mineure (dommages à la propriété). En outre, par ordonnance pénale du 17 avril 2019, le Ministère public du canton de Neuchâtel a condamné l'intéressé à une peine de 15 jours-amende à Fr. 30.- et à une amende de Fr. 200.- pour dommages à la propriété d'importance mineure et violation de domicile. Ces dernières infractions ont été commises à l'encontre de l'ex-épouse du recourant et en présence de leur enfant commun. Selon cette ordonnance pénale, le recourant s'est rendu au domicile de son ex-épouse et, se voyant refuser l'accès au logement, a forcé la porte et a pénétré sans droit dans l'appartement (cf. dossier TAF act. 24). Le recourant a expliqué ces agissements par le fait que son ex-épouse serait bipolaire et consommerait de l'alcool, ce qui aurait pour conséquence de rendre son comportement parfois étrange et incohérent. Par ailleurs, il n'aurait pas souhaité contester ces faits devant un juge par gain de paix (courrier du recourant du 25 novembre 2019 p. 1 - 2, dossier TAF act. 27). Même à supposer que ces allégués fussent vrais, il lui aurait appartenu, cas échéant, de faire usage d'un autre moyen que la force s'il estimait nécessaire de pénétrer, pour une quelconque raison, dans un appartement dont l'accès lui avait été refusé, en appelant la police par exemple. Ces différentes condamnations, par ailleurs d'une certaine gravité, démontrent que le recourant a tendance à ne pas se conformer à l'ordre en vigueur. Ce d'autant plus que la dernière ordonnance pénale se fonde sur des faits commis en décembre 2018, alors que la présente procédure de recours était déjà pendant auprès du Tribunal de céans. L'intéressé savait donc que sa présence en Suisse était en jeu, ce qui ne l'a pas empêché de commettre de nouvelles infractions.</w:t>
      </w:r>
    </w:p>
    <w:p>
      <w:r>
        <w:rPr>
          <w:b/>
        </w:rPr>
        <w:t>E. 6.4</w:t>
      </w:r>
    </w:p>
    <w:p>
      <w:r>
        <w:t>Au terme d'une appréciation globale des circonstances (arrêt du TF 2C_656/2016 du 9 février 2017 consid. 5.2), le Tribunal juge, à l'instar de l'autorité inférieure, que l'intéressé ne peut se prévaloir d'une intégration réussie en Suisse. Ainsi, l'art. 50 al. 1 let. a LEtr ne trouve pas application en l'espèce.</w:t>
      </w:r>
    </w:p>
    <w:p>
      <w:r>
        <w:rPr>
          <w:b/>
        </w:rPr>
        <w:t>E. 7</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7.1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7.2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arrêt du TF 2C_204/2014 du 5 mai 2014 consid. 7.1 in fine et les références citées).</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7.4</w:t>
      </w:r>
    </w:p>
    <w:p>
      <w:r>
        <w:t>En l'occurrence, il sied également de tenir compte du droit au respect de la vie privée et familiale, garanti par l'art. 8 CEDH, dont le recourant se prévaut expressément. Une raison personnelle majeure peut en effet en particulier découler d'une relation digne de protection avec un enfant qui a le droit de séjourner en Suisse (cf. notamment ATF 143 I 21 consid. 4.1 et 139 I 315 consid. 2.1).</w:t>
      </w:r>
    </w:p>
    <w:p>
      <w:r>
        <w:rPr>
          <w:b/>
        </w:rPr>
        <w:t>E. 7.4.1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7.4.2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arrêt du TF 2C_950/2017 du 16 mai 2018 consid. 3.2).</w:t>
      </w:r>
    </w:p>
    <w:p>
      <w:r>
        <w:rPr>
          <w:b/>
        </w:rPr>
        <w:t>E. 7.4.3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7.4.4</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TF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quasi-garde alternée confirmant sous l'angle des prestations en nature l'existence de liens économiques étroits.</w:t>
      </w:r>
    </w:p>
    <w:p>
      <w:r>
        <w:rPr>
          <w:b/>
        </w:rPr>
        <w:t>E. 7.4.5</w:t>
      </w:r>
    </w:p>
    <w:p>
      <w:r>
        <w:t>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7.4.6</w:t>
      </w:r>
    </w:p>
    <w:p>
      <w:r>
        <w:t>Une telle solution prend également en compte les art. 3 et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qu'aucune prétention directe à l'octroi d'une autorisation de droit des étrangers ne puisse être déduite des dispositions de la CDE, la prise en considération de ces normes dans le cadre de l'interprétation de l'art. 50 al. 1 let. b LEtr est néanmoins indiquée (cf. ATF 140 I 145 consid. 3.2, ainsi que l'arrêt du TF 2C_794/2014 du 23 janvier 2015 consid. 3.2 et la jurisprudence citée).</w:t>
      </w:r>
    </w:p>
    <w:p>
      <w:r>
        <w:rPr>
          <w:b/>
        </w:rPr>
        <w:t>E. 7.5</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(ATF 144 I 266 ; voir également arrêt du TF 2C_436/2018 du 8 novembre 2018 consid. 2.2 et 2.3).</w:t>
      </w:r>
    </w:p>
    <w:p>
      <w:r>
        <w:rPr>
          <w:b/>
        </w:rPr>
        <w:t>E. 7.6</w:t>
      </w:r>
    </w:p>
    <w:p>
      <w:r>
        <w:t>Le droit au respect de la vie privée et familiale garanti par l'art. 8 par. 1 CEDH (et l'art. 13 Cst.)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w:t>
      </w:r>
    </w:p>
    <w:p>
      <w:r>
        <w:t>Le recourant, père d'un enfant titulaire d'une autorisation d'établissement en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 L'autorité inférieure a reconnu, dans sa décision, que l'exigence du lien affectif particulièrement fort semblait être remplie. Elle a toutefois conclu que le recourant n'entretenait pas de relation économique particulièrement forte avec son enfant et que son comportement en Suisse n'avait pas été irréprochable. Le recourant a confirmé le lien affectif particulièrement fort avec son enfant. Il s'est en outre prévalu de sa situation financière pour expliquer qu'il ne versait pas de contributions d'entretien. En cours de procédure, il a produit diverses pièces attestant de versements en espèces et en nature pour l'entretien de son fils.</w:t>
      </w:r>
    </w:p>
    <w:p>
      <w:r>
        <w:rPr>
          <w:b/>
        </w:rPr>
        <w:t>E. 8.1</w:t>
      </w:r>
    </w:p>
    <w:p>
      <w:r>
        <w:t>En l'occurrence, la garde de l'enfant a été attribuée à la mère et le recourant bénéficie d'un droit de visite un weekend sur deux, du vendredi soir au dimanche (cf. procès-verbal d'audience du 19 novembre 2019 [dossier TAF act. 27], planning des visites de mars à juin 2020 [dossier TAF act. 43], décision de l'autorité de protection de l'enfant et de l'adulte du 21 avril 2020 [dossier TAF act. 45]). Le Tribunal n'entend pas nier qu'il existe un lien affectif entre le recourant et son fils. Certaines pièces au dossier démontrent d'ailleurs que l'intéressé voit régulièrement son enfant (cf. photographies annexées au courrier du recourant du 30 novembre 2018, dossier TAF act. 16). La question de savoir si la lettre de l'ex-épouse du recourant du 22 novembre 2018 (cf. dossier TAF act. 16) peut être prise en compte malgré la rétractation du 28 novembre 2018 souffre de rester ouverte (cf. dossier TAF act. 14), dès lors que l'intéressée a écrit et signé une lettre plus récente datée du 9 décembre 2019 faisant état des liens entre le recourant et son fils (cf. dossier TAF act. 30). Pour cette raison également, le Tribunal estime, par une interprétation anticipée des preuves, qu'il n'est pas nécessaire d'interpeller l'ex-épouse comme requis par courrier du recourant du 19 décembre 2019 (cf. dossier TAF act. 30). Il ressort de ce courrier que le recourant fait usage en pratique de son droit de visite les weekends et pendant les vacances (cf. courrier du 9 décembre 2019, dossier TAF act. 30). Ainsi, il faut considérer que le recourant voit régulièrement son fils et entretient un lien affectif avec celui-ci. Cela dit, ce lien doit être quelque peu relativisé au vu des événements du 16 décembre 2018, au cours desquels l'intéressé a forcé la porte du logement de son ex-épouse, en présence de leur enfant (cf. consid. 6.3 supra). Ce d'autant plus que, selon le rapport de police du 31 janvier 2019, le recourant a ensuite refusé catégoriquement de prendre en charge son fils ce jour-là alors qu'il en avait la garde et n'a pas laissé d'autre choix à la mère que de s'en occuper (cf. dossier TAF act. 18). D'autres éléments laissent en outre penser que le recourant ne fait usage de son droit de visite que partiellement et le prend en charge non pas le vendredi soir mais seulement du samedi au dimanche. C'est le cas en particulier du procès-verbal du 19 novembre 2019 dans lequel l'ex-épouse de l'intéressé a indiqué : « [e]n fait le père ne prend [son fils] que le samedi au sortir de la mosquée » (cf. procès-verbal d'audition du 19 novembre 2019, dossier TAF act. 27). Au demeurant, il sied de noter que, compte tenu de la distance qui sépare son pays d'origine de la Suisse, l'éloignement du recourant n'apportera pas d'obstacles qui rendraient son droit de visite impossible dans le cadre de séjours à but touristique par exemple. Il pourra également maintenir des contacts réguliers par téléphone, lettres ou tout moyen électronique (cf. ATF 144 I 91 consid. 5.2.3 ; arrêts du TF 2C_301/2018 du 24 septembre 2018 consid. 4.4.3 et 5.2 et 2C_786/2016 du 5 avril 2017 consid. 3.3.2).</w:t>
      </w:r>
    </w:p>
    <w:p>
      <w:r>
        <w:rPr>
          <w:b/>
        </w:rPr>
        <w:t>E. 8.2</w:t>
      </w:r>
    </w:p>
    <w:p>
      <w:r>
        <w:t>S'agissant de la relation économique entre le recourant et son fils, le Tribunal relève que le recourant est contraint au versement d'une contribution en faveur de son fils d'un montant de Fr. 400.- depuis le 13 mai 2019, un revenu net de Fr. 3'500.- lui étant imputé au vu de sa capacité entière de travail (cf. procès-verbal d'audience du 13 mai 2019, dossier TAF act. 23). Au stade des mesures protectrices de l'union conjugale, en août 2016, la contribution n'était due qu'à la condition que le recourant réalise un revenu de Fr. 3'000.- par mois (dossier Symic p. 229). En pratique, l'intéressé verse régulièrement une contribution d'entretien à la mère depuis le mois de juin 2018, soit Fr. 200.- entre juin 2018 et janvier 2019, et Fr. 400.- depuis février 2019 (cf. procès-verbal d'audience du 13 mai 2019 p. 2 [dossier TAF act. 23] et relevés bancaires des mois de juin à novembre 2019 [dossier TAF act. 30]). Par ailleurs, le recourant contribue également en nature à l'entretien de son fils (cf. dossier TAF act. 16). Si, partant, l'exigence du lien économique semble être aujourd'hui remplie, il faut toutefois relever que l'intéressé ne contribuait pas à l'entretien de son fils entre 2016 et 2018, sa situation financière durant cette période ne le permettant alors pas. Cela étant, selon la jurisprudence du Tribunal fédéral, la raison pour laquelle l'intéressé ne participe pas à l'entretien de son enfant n'est en principe pas déterminante. Afin d'apprécier l'intensité du lien économique, seul compte en définitive le fait que la pension ne soit pas versée. Cette question est en effet appréciée de manière objective (cf. notamment l'arrêt du TF 2C_555/2015 du 21 décembre 2015 consid. 5.3 et les références citées). Les exigences relatives à l'étendue de la relation que l'étranger doit entretenir avec son enfant d'un point de vue économique doivent cependant rester dans l'ordre du possible et du raisonnable (cf. arrêt du TF 2C_555/2015 consid. 5.3 et jurisprudence citée). Toutefois, compte tenu notamment de la durée du séjour en Suisse du recourant et du fait que celui-ci est jeune, est en bonne santé, maîtrise bien le français et est par ailleurs autorisé à travailler, le Tribunal estime que sa situation lui est du moins partiellement imputable (dans le même sens, cf. arrêt du TF 2C_522/2015 du 12 mai 2016 consid. 4.4.1, voir également arrêt du TF 2C_555/2015 consid. 5.3). Cela est d'ailleurs confirmé par le fait qu'un revenu mensuel net de Fr. 3'500 lui a été imputé par le Tribunal civil des Montagnes et du Val-de-Ruz (cf. supra). Ainsi, il faut retenir que le recourant n'a pas été régulier dans le versement de la contribution d'entretien de son fils et qu'il ne se conforme pleinement à ses obligations financières qu'à partir de janvier 2019.</w:t>
      </w:r>
    </w:p>
    <w:p>
      <w:r>
        <w:rPr>
          <w:b/>
        </w:rPr>
        <w:t>E. 8.3</w:t>
      </w:r>
    </w:p>
    <w:p>
      <w:r>
        <w:t>Enfin, sous l'angle de la condition du comportement irréprochable, il y a lieu de tenir compte du fait que le recourant a accumulé une certaine dette sociale (dans le même sens, cf. les arrêts du TF 2C_ 522/2015 consid. 4.4.1 in fine et 2C_385/2014 du 19 janvier 2015 consid. 5.2.2 in fine) et qu'il a fait l'objet de plusieurs condamnations pénales (cf. consid. 6.3 supra). Ces faits revêtent une certaine gravité et sont par ailleurs relativement récents et multiples. Il sied également de rappeler que le recourant a fait l'objet de diverses poursuites pour un montant total de Fr. 34'342,41 et a un acte de défaut de bien d'un montant de Fr. 868,60 (cf. consid. 6.1 supra).</w:t>
      </w:r>
    </w:p>
    <w:p>
      <w:r>
        <w:rPr>
          <w:b/>
        </w:rPr>
        <w:t>E. 8.4</w:t>
      </w:r>
    </w:p>
    <w:p>
      <w:r>
        <w:t>S'agissant du droit au respect de la vie privée, il sied de constater que le recourant séjourne légalement en Suisse depuis 2011 (cf. consid. 6.1 supra), soit depuis près de neuf ans. Sa présence en Suisse depuis 2018 doit toutefois être relativisée dès lors qu'elle ne résulte que de l'effet suspensif lié à la présente procédure de recours. Cela étant, comme il a été vu ci-dessus, le recourant ne peut se prévaloir en Suisse d'une intégration particulièrement approfondie (cf. consid. 6 supra), d'autant qu'il a commis plusieurs actes répréhensibles, de sorte que l'art. 8 CEDH ne saurait trouver application sous l'angle de la protection de la vie privée.</w:t>
      </w:r>
    </w:p>
    <w:p>
      <w:r>
        <w:rPr>
          <w:b/>
        </w:rPr>
        <w:t>E. 8.5</w:t>
      </w:r>
    </w:p>
    <w:p>
      <w:r>
        <w:t>Compte tenu des éléments qui précèdent, le Tribunal arrive à la conclusion que les conditions jurisprudentielles posées à la prolongation de l'autorisation de séjour du recourant en application de l'art. 8 CEDH en lien avec l'art. 50 LEtr ne sont pas réalisées en l'occurrence.</w:t>
      </w:r>
    </w:p>
    <w:p>
      <w:r>
        <w:rPr>
          <w:b/>
        </w:rPr>
        <w:t>E. 9</w:t>
      </w:r>
    </w:p>
    <w:p>
      <w:r>
        <w:t>Le dossier ne fait par ailleurs pas apparaître d'autres éléments pouvant constituer des raisons personnelles majeures au sens de l'art. 50 al. 1 let. b LEtr ou de l'art. 31 al. 1 OASA.</w:t>
      </w:r>
    </w:p>
    <w:p>
      <w:r>
        <w:rPr>
          <w:b/>
        </w:rPr>
        <w:t>E. 9.1</w:t>
      </w:r>
    </w:p>
    <w:p>
      <w:r>
        <w:t>S'agissant des possibilités de réintégration du recourant dans son pays d'origine, il convient tout au plus de relever que l'intéressé, qui est encore jeune, a passé une grande partie de son existence au Maroc. En outre, il appert qu'il dispose d'un réseau familial dans son pays d'origine et qu'il y retourne régulièrement (cf., notamment, relevé bancaire du mois de septembre 2019 [dossier TAF act. 30], courrier du 9 décembre 2019 p. 1 [dossier TAF act. 30] et visas de retour des 5 mars 2018, 29 septembre et 15 mars 2017 [ad dossier cantonal neuchâtelois]). Partant, le Tribunal estime que malgré les liens que le recourant a pu se créer durant son séjour en Suisse et la présence de son fils dans ce pays, sa réintégration au Maroc ne saurait être considérée comme fortement compromise.</w:t>
      </w:r>
    </w:p>
    <w:p>
      <w:r>
        <w:rPr>
          <w:b/>
        </w:rPr>
        <w:t>E. 9.2</w:t>
      </w:r>
    </w:p>
    <w:p>
      <w:r>
        <w:t>Quant aux éléments non encore examinés à prendre en considération conformément à l'art. 31 al. 1 OASA, il sied de rappeler que compte tenu notamment de l'absence de situation professionnelle stable, malgré la durée de son séjour en Suisse, des prestations de l'aide sociale dont il a bénéficié et des condamnations pénales dont il a fait l'objet, on ne saurait retenir que le recourant a fait preuve d'une intégration poussée en Suisse. En outre, il ne s'est pas créé en Suisse des attaches professionnelles ou sociales à ce point profondes et durables qu'un retour dans son pays d'origine ne puisse être exigé. Enfin, eu égard aux éléments exposés ci-avant, la présence de son enfant n'est pas susceptible de justifier ici, à elle seule, la reconnaissance d'un cas de rigueur. Compte tenu de ce qui précède et des possibilités de réintégration du recourant au Maroc, le Tribunal estime que la situation de l'intéressé n'est pas constitutive d'une situation d'extrême gravité.</w:t>
      </w:r>
    </w:p>
    <w:p>
      <w:r>
        <w:rPr>
          <w:b/>
        </w:rPr>
        <w:t>E. 9.3</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10</w:t>
      </w:r>
    </w:p>
    <w:p>
      <w:r>
        <w:t>En considération de ce qui précède,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11</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Maroc et le dossier ne fait pas non plus apparaître que l'exécution de ce renvoi serait impossible, illicite ou inexigible au sens de l'art. 83 al. 2 à 4 LEtr.</w:t>
      </w:r>
    </w:p>
    <w:p>
      <w:r>
        <w:rPr>
          <w:b/>
        </w:rPr>
        <w:t>E. 12</w:t>
      </w:r>
    </w:p>
    <w:p>
      <w:r>
        <w:t>Il ressort de ce qui précède que, par sa décision du 11 avril 2018,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