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F-2876/2022 vom 7. Juli 2022</w:t>
      </w:r>
    </w:p>
    <w:p>
      <w:r>
        <w:t>Bundesverwaltungsgericht, 2022-07-07, DE</w:t>
      </w:r>
    </w:p>
    <w:p>
      <w:r>
        <w:rPr>
          <w:b/>
        </w:rPr>
        <w:t xml:space="preserve">Quelle: </w:t>
      </w:r>
      <w:r>
        <w:t>https://mcp.opencaselaw.ch/entscheid/bvger_F-2876_2022</w:t>
      </w:r>
    </w:p>
    <w:p>
      <w:r>
        <w:t>FR: TAF F-2876/2022 du 7 juillet 2022</w:t>
      </w:r>
    </w:p>
    <w:p>
      <w:r>
        <w:t>IT: TAF F-2876/2022 del 7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wie nachfolgend dargelegt,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2020/45 E. 8.3). Vorliegend steht ausser Frage, dass die Beschwerdeführenden am 23. Oktober 2021 in Italien illegal in das Hoheitsgebiet der Dublin-Staaten eingereist sind. Nachdem die italienischen Behörden das vom SEM gestützt auf Art. 13 Abs. 1 Dublin-III-VO gestellte Gesuch vom 29. November 2021 um Übernahme am 8. Februar 2022 gutgeheissen haben, ist die Zuständigkeit Italiens grundsätzlich gegeben, auch wenn die Antwort nicht innert zwei Monaten nach Erhalt des Gesuchs erfolgte (vgl. Art. 22 Abs. 1 Dublin-III-VO). Denn die Verpflichtung zur Aufnahme geht auch dann an den ersuchten Mitgliedstaat über, wenn dieser innert Frist nicht geantwortet hat (vgl. Art. 22 Abs. 7 Dublin-III-VO).</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w:t>
      </w:r>
    </w:p>
    <w:p>
      <w:r>
        <w:t>Das Bundesverwaltungsgericht geht in ständiger Rechtsprechung davon aus, dass das italienische Asylsystem - trotz punktueller Schwachstellen - keine systemischen Mängel im Sinn von Art. 3 Abs. 2 zweiter Satz Dublin-III-VO aufweist (vgl. statt vieler Referenzurteile des BVGer D-4235/2021 vom 19. April 2022 E. 10, F-6330/2020 vom 18. Oktober 2021 E. 9 und E-962/2019 vom 17. Dezember 2019 E. 6.3). An dieser Rechtsprechung ist festzuhalten. Zudem sind die diesbezüglichen Vorbringen in der Rechtsmitteleingabe (u.a. prekäre hygienische Zustände in der Unterkunft, keine medizinische Unterstützung) nicht relevant, weil die Beschwerdeführenden in Italien noch gar kein Asylgesuch eingereicht haben und somit auch nicht in den Genuss der für sie vorgesehenen Asylstrukturen kommen konnten. Für eine Übernahme der italienischen Zuständigkeit gestützt auf Art. 3 Abs. 2 Dublin-III-VO besteht daher kein Anlass.</w:t>
      </w:r>
    </w:p>
    <w:p>
      <w:r>
        <w:rPr>
          <w:b/>
        </w:rPr>
        <w:t>E. 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ist. Liegen individuelle völkerrechtliche Überstellungshindernisse vor, ist der Selbsteintritt zwingend (BVGE 2015/9 E. 8.2.1).</w:t>
      </w:r>
    </w:p>
    <w:p>
      <w:r>
        <w:rPr>
          <w:b/>
        </w:rPr>
        <w:t>E. 6</w:t>
      </w:r>
    </w:p>
    <w:p>
      <w:r>
        <w:t>Die Beschwerdeführenden machen in ihrer Rechtsmitteleingabe geltend, sie würden allesamt unter teilweise erheblichen psychischen und körperlichen Beschwerden leiden. Der Beschwerdeführer 1 sei nach wie vor in engmaschiger psychiatrisch-psychologischer und medikamentöser Behandlung. Im Zuge dieser sei bei ihm eine posttraumatische Belastungsstörung (PTBS) diagnostiziert worden. Der Arztbericht des Zentrums für psychische Gesundheit D._______ vom 7. April 2022 schildere u.a. eine chronische Suizidalität, welche sich in Form wiederkehrender Suizidgedanken äussere. Aufgrund der diagnostizierten PTBS und der vermuteten komplexen PTBS müssten regelmässige Therapiesitzungen für eine Dauer von mehreren Monaten bis hin zu mehreren Jahren wahrgenommen werden. Kein oder nur ein beschränkter Zugang zu psychiatrischer und medikamentöser Behandlung würde mit an Sicherheit grenzender Wahrscheinlichkeit zu einer Verschlechterung des aktuell ambulant tragbaren, labilen psychischen Zustandsbildes mit sehr hohem Risiko einer Selbstgefährdung führen. Zudem leide der Beschwerdeführer 1 seit Jahren an einer Verletzung der Wirbelsäule. Auch die Beschwerdeführerin 2 sei psychisch belastet. Aus diesem Grund habe die Pflegeabteilung der Asylunterkunft am 16. Juni 2022 eine psychiatrische Beurteilung und Anbindung an die Psychiatrie in die Wege geleitet. Schliesslich zeige auch das Kind Anzeichen einer Traumatisierung. Darüber hinaus seien verschiedene Beschwerden aktenkundig, wie Hautläsionen, abendliches Fieber, Husten, gerötete Trommelfelle und Knoten hinter dem Ohr. Unter Hinweis auf einige Urteile des BVGer bringen die Beschwerdeführenden vor, dass der rechtserhebliche Sachverhalt (insbesondere bei psychisch schwer erkrankten Menschen) als unvollständig anzusehen sei, wenn die Vorinstanz nicht abwarte, bis ein ausführlicher ärztlicher Bericht erstellt sei. Dies gelte vorliegend sowohl für den Beschwerdeführer 1 (komplexe PTBS werde momentan noch abgeklärt) als auch für die Beschwerdeführerin 2 (psychiatrische Behandlung bzw. Untersuchung sei erst kürzlich als indiziert betrachtet worden). Auch beim Kind würden hinsichtlich der Anzeichen einer Traumatisierung noch keine Ergebnisse vorliegen. Im Übernahmeersuchen vom 29. November 2021 sei die psychische Vulnerabilität der Beschwerdeführenden nicht erwähnt worden. Deshalb könne realistischerweise nicht damit gerechnet werden, dass die Beschwerdeführenden, insbesondere der Beschwerdeführer 1, bei einer Rückkehr eine Fortführung der dringend notwendigen Behandlung innert nützlicher Zeitspanne erwarten könnten.</w:t>
      </w:r>
    </w:p>
    <w:p>
      <w:r>
        <w:rPr>
          <w:b/>
        </w:rPr>
        <w:t>E. 6.1</w:t>
      </w:r>
    </w:p>
    <w:p>
      <w:r>
        <w:t>Aus den beim vorinstanzlichen Dossier liegenden Medizinalakten (vgl. dazu Bst. E des Sachverhalts) ergibt sich, dass der Beschwerdeführer 1 Probleme mit der Wirbelsäule, eine Sehschwäche und insbesondere psychische Probleme in Form einer PTBS hat, jedoch keine Hinweise auf Suizidalität, respektive Hinweise auf Selbst- oder Fremdgefährdung bestehen. Bei der Beschwerdeführerin 2 liegen ausser einem Kurzbericht des universitären Zahnmedizinzentrums vom 17. März 2022 keine Arztberichte vor. Gemäss Arztbericht vom 7. März 2022 leidet das Kind an einer viralen Mittelohrentzündung. Eine Anfrage des SEM bei den internen Pflegekräften des Bundesasylzentrums vom 16. Juni 2022 über den Gesundheitszustand der Beschwerdeführerin 2 und des Kindes ergaben keine neuen Erkenntnisse.</w:t>
      </w:r>
    </w:p>
    <w:p>
      <w:r>
        <w:rPr>
          <w:b/>
        </w:rPr>
        <w:t>E. 6.2</w:t>
      </w:r>
    </w:p>
    <w:p>
      <w:r>
        <w:t>Der gesundheitliche Zustand einer asylsuchenden Person kann, gemäss Art. 17 Abs. 1 Dublin-III-VO,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6.3</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6.4</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(sog. «take back»-Fälle bzw. Wiederaufnahmeverfahren, Art. 18 Bst. b-d Dublin-III-VO). Solche Fälle müssten (auch künftig) einzeln geprüft werden, denn es könne nach wie vor vorkommen, dass Asylsuchenden mit ernsthaften medizinischen Problemen nach der Überstellung nach Italien die Unterbringung im Erst- und Zweitaufnahmesystem verweigert werde. Dies hätte auch zur Folge, dass sie keine sofortige medizinische Versorgung, die über die Notfallversorgung hinausgehe, erhielten.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(Referenzurteil D-4235/2021 E. 10.4.3.3 und E. 10.4.4; Urteile des BVGer F-4471/2021 vom 4. Mai 2022 E. 6.4 und F-2431/2022 vom 14. Juni 2022 E. 11.5).</w:t>
      </w:r>
    </w:p>
    <w:p>
      <w:r>
        <w:rPr>
          <w:b/>
        </w:rPr>
        <w:t>E. 6.5</w:t>
      </w:r>
    </w:p>
    <w:p>
      <w:r>
        <w:t>Aufgrund der Arztberichte ist davon auszugehen, dass insbesondere der Beschwerdeführer 1 an einer ernsthaften psychischen Erkrankung leidet und auf medizinische Behandlung angewiesen ist. Die Beschwerdeführenden haben in Italien noch kein Asylgesuch gestellt. Sie befinden sich damit in einer "take charge"-Konstellation im Sinne der oben dargelegten Rechtsprechung, die unabhängig von ihrem Gesundheitszustand weder die Einholung einer Zusicherung und noch weniger den Selbsteintritt erfordert. Es gibt keinen Hinweis darauf, dass Italien den Beschwerdeführenden die notwendige medizinische Hilfe verweigern könnte. Zudem geniessen sie als vulnerable Personen Vorrang bei der Überstellung von einem Erst- in ein Zweitaufnahmezentrum SAI. Im SAI sind die Dienstleistungen auf schutzbedürftige Personen ausgerichtet und beinhalten insbesondere soziale und psychologische Betreuung sowie eine Gesundheitsversorgung. Selbst bei einer vorübergehenden Unterbringung im Erstaufnahmezentrum stehen ihnen die notwendigen Dienstleistungen zur Verfügung. Zudem ist Italien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In dieser Situation kann der Vorinstanz auch nicht vorgehalten werden, dass sie den psychischen Gesundheitszustand der Beschwerdeführenden nicht näher abgeklärt und bereits geplante Untersuchungen nicht abgewartet hat. Sie war dazu mangels rechtlicher Relevanz des Sachverhaltes nicht verpflichtet. Die von den Beschwerdeführenden in diesem Zusammenhang zitierten Urteile des BVGer (Rückweisungen an die Vorinstanz zwecks Feststellung des rechtserheblichen Sachverhaltes, wobei es jeweils um Griechenland ging) vermögen daran nichts zu ändern, zumal sie mit dem vorliegenden Fall nicht verglichen werden können. Es ist demnach nicht anzunehmen, dass im Falle einer Rückführung nach Italien das reale Risiko einer ernsten, raschen und unwiederbringlichen Verschlechterung ihres Gesundheitszustands besteht, die zu intensivem Leiden oder einer erheblichen Verkürzung der Lebenserwartung führen würde. Im Übrigen ist die Vorinstanz gehalten, die italienischen Behörden vor der Überstellung der Beschwerdeführenden über ihren Gesundheitszustand und allfällige notwendige Behandlungen zu informieren (vgl. Art. 31 und 32 Dublin-III-VO). Es ist somit nicht davon auszugehen, dass eine Überstellung der Beschwerdeführenden nach Italien eine Verletzung von Art. 3 EMRK nach sich ziehen würde.</w:t>
      </w:r>
    </w:p>
    <w:p>
      <w:r>
        <w:rPr>
          <w:b/>
        </w:rPr>
        <w:t>E. 6.6</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der Beschwerdeführenden nicht eingetreten und hat die Überstellung nach Italien angeordnet.</w:t>
      </w:r>
    </w:p>
    <w:p>
      <w:r>
        <w:rPr>
          <w:b/>
        </w:rPr>
        <w:t>E. 7</w:t>
      </w:r>
    </w:p>
    <w:p>
      <w:r>
        <w:t>Nach dem Gesagten ist die Beschwerde abzuweisen, und mit dem Urteil in der Sache wird das Gesuch um Erteilung der aufschiebenden Wirkung gegenstandslos. Der angeordnete Vollzugsstopp fällt mit vorliegendem Urteil dahin.</w:t>
      </w:r>
    </w:p>
    <w:p>
      <w:r>
        <w:rPr>
          <w:b/>
        </w:rPr>
        <w:t>E. 8.1</w:t>
      </w:r>
    </w:p>
    <w:p>
      <w:r>
        <w:t>Die Begehren erweisen sich als aussichtslos, weshalb das Gesuch um Gewährung der unentgeltlichen Rechtspflege ungeachtet einer allfälligen prozessualen Bedürftigkeit abzuweisen ist (Art. 65 Abs. 1 VwVG).</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