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F-2862/2018 vom 28. Mai 2021</w:t>
      </w:r>
    </w:p>
    <w:p>
      <w:r>
        <w:t>Bundesverwaltungsgericht, 2021-05-28, DE</w:t>
      </w:r>
    </w:p>
    <w:p>
      <w:r>
        <w:rPr>
          <w:b/>
        </w:rPr>
        <w:t xml:space="preserve">Quelle: </w:t>
      </w:r>
      <w:r>
        <w:t>https://mcp.opencaselaw.ch/entscheid/bvger_F-2862_2018</w:t>
      </w:r>
    </w:p>
    <w:p>
      <w:r>
        <w:t>FR: TAF F-2862/2018 du 28 mai 2021</w:t>
      </w:r>
    </w:p>
    <w:p>
      <w:r>
        <w:t>IT: TAF F-2862/2018 del 28 maggio 2021</w:t>
      </w:r>
    </w:p>
    <w:p>
      <w:pPr>
        <w:pStyle w:val="Heading2"/>
      </w:pPr>
      <w:r>
        <w:t>Regeste</w:t>
      </w:r>
    </w:p>
    <w:p>
      <w:r>
        <w:t>Sonderabgabepflicht</w:t>
      </w:r>
    </w:p>
    <w:p>
      <w:pPr>
        <w:pStyle w:val="Heading2"/>
      </w:pPr>
      <w:r>
        <w:t>Erwägungen</w:t>
      </w:r>
    </w:p>
    <w:p>
      <w:r>
        <w:rPr>
          <w:b/>
        </w:rPr>
        <w:t>E. 1.1</w:t>
      </w:r>
    </w:p>
    <w:p>
      <w:r>
        <w:t>Das SEM ist für die Festsetzung ausstehender Lohnabzüge bei Arbeitgeberinnen und Arbeitgebern vorläufig aufgenommener Personen für die bis Ende 2007 zu leistende Sicherheit zur Rückerstattung von Fürsorge-, Ausreise-, Vollzugs- und Rechtsmittelkosten zuständig (vgl. Art. 85 Abs. 2 AsylG [SR 142.31; AS 1999 2262]; aArt. 10 der Asylverordnung 2 über Finanzierungsfragen vom 11. August 1999 [SR 142.312, AsylV 2; AS 1999 2318], je in der bis 31. Dezember 2007 geltenden Fassung). Ebenso ist es zur Beseitigung eines gegen eine solche Forderung erhobenen Rechtsvorschlages berechtigt (Art. 79 und Art. 80 Abs. 2 Ziff. 2 SchKG; BGE 134 III 115 E. 3.2; vgl. Daniel Staehelin, in Adrian Staehelin/Thomas Bauer/Daniel Staehelin [Hrsg.], Basler Kommentar zum Bundesgesetz über Schuldbetreibung und Konkurs I, 2. Aufl. 2010 [nachfolgend: BSK SchKG I], Art. 79 N. 14 ff.).</w:t>
      </w:r>
    </w:p>
    <w:p>
      <w:r>
        <w:rPr>
          <w:b/>
        </w:rPr>
        <w:t>E. 1.2</w:t>
      </w:r>
    </w:p>
    <w:p>
      <w:r>
        <w:t>Verfügungen des SEM, welche die Leistung einer Sicherheit für rückerstattungspflichtige Fürsorge-, Ausreise-, Vollzugs- und Rechtsmittelkosten vorläufig aufgenommener Personen sowie die Beseitigung eines gegen die Forderungsfestsetzung erhobenen Rechtsvorschlages zum Gegenstand haben, unterliegen der Beschwerde an das Bundesverwaltungsgericht (Art. 31 ff. VGG i.V.m. Art. 5 VwVG, Art. 105 AsylG und Art. 112 AIG [SR 142.20]).</w:t>
      </w:r>
    </w:p>
    <w:p>
      <w:r>
        <w:rPr>
          <w:b/>
        </w:rPr>
        <w:t>E. 1.3</w:t>
      </w:r>
    </w:p>
    <w:p>
      <w:r>
        <w:t>Das Rechtsmittelverfahren vor dem Bundesverwaltungsgericht richtet sich nach dem VwVG, soweit das VGG nichts anderes bestimmt (Art. 37 VGG).</w:t>
      </w:r>
    </w:p>
    <w:p>
      <w:r>
        <w:rPr>
          <w:b/>
        </w:rPr>
        <w:t>E. 1.4</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Vorab stellt sich die Frage nach dem auf die vorliegende Beschwerdesache anwendbaren Recht.</w:t>
      </w:r>
    </w:p>
    <w:p>
      <w:r>
        <w:rPr>
          <w:b/>
        </w:rPr>
        <w:t>E. 3.1</w:t>
      </w:r>
    </w:p>
    <w:p>
      <w:r>
        <w:t>Die dannzumal vorläufig aufgenommenen B._______ und C._______ waren zwischen Oktober 1994 und März 1996 im Restaurant des Beschwerdeführers erwerbstätig. Dessen Pflicht zur Überweisung eines Lohnabzugs auf ein Sicherheitskonto stützte sich auf den mit Bundesbeschluss über das Asylverfahren vom 22. Juni 1990 eingeführten Art. 21a des Asylgesetzes vom 5. Oktober 1979 (SR 142.31, aAsylG; AS 1980 1718; AS 1990 938) in Verbindung mit dem per 1. Januar 1995 in Kraft getretenen aArt. 14c Abs. 10 des Bundesgesetzes über Aufenthalt und Niederlassung der Ausländer vom 26. März 1931 (SR 142.20, ANAG; AS 1994 2876) und Art. 6 Abs. 4 der Verordnung über die vorläufige Aufnahme und die Internierung von Ausländern vom 25. November 1987 (SR 142.281, Internierungsverordnung; AS 1987 1669; vgl. auch die ab 1. Januar 1996 geltenden Art. 6 Abs. 4 und Art. 8 Abs. 1 Internierungsverordnung [AS 1995 5041]) sowie Art. 36 ff. der Asylverordnung 2 über Finanzierungsfragen vom 22. Mai 1991 (SR 142.312, aAsylV 2; AS 1991 1166).</w:t>
      </w:r>
    </w:p>
    <w:p>
      <w:r>
        <w:rPr>
          <w:b/>
        </w:rPr>
        <w:t>E. 3.2</w:t>
      </w:r>
    </w:p>
    <w:p>
      <w:r>
        <w:t>Im Zeitpunkt der Zustellung der Schlussabrechnungen über die Sicherheitskonten von B._______ und C._______ im Oktober 2001 und im Mai 2003 waren per 1. Oktober 1999 unter anderem das totalrevidierte Asylgesetz vom 26. Juni 1998 sowie die Asylverordnung 2 vom 11. August 1999 in Kraft getreten. Übergangsrechtlich sieht Art. 82 Abs. 1 AsylV 2 vor, dass für alle hängigen Verfahren, in denen die Vorinstanz die Schlussabrechnung oder die Zwischenabrechnung nach aArt. 16 Abs. 1 AsylV 2 und nach aArt. 17 Abs. 2 AsylV 2 nach dem Inkrafttreten der AsylV 2 am 1. Oktober 1999 zu veranlassen hatte, aArt. 8 - 19 AsylV 2 gelten (vgl. Urteil des BGer 2A.242/2001 vom 26. Oktober 2001 E. 3a; Urteile des BVGer C-1239/2006 vom 14. Dezember 2007 E. 5.1; C-1232/2006 und C-1233/2006 vom 15. Juni 2007 E. 3.3). Art. 121 Abs. 1 AsylG hält ebenfalls fest, dass für die im Zeitpunkt des Inkrafttretens des Gesetzes am 1. Oktober 1999 hängigen Verfahren das neue Recht gilt.</w:t>
      </w:r>
    </w:p>
    <w:p>
      <w:r>
        <w:rPr>
          <w:b/>
        </w:rPr>
        <w:t>E. 3.3</w:t>
      </w:r>
    </w:p>
    <w:p>
      <w:r>
        <w:t>Auf das vorliegende Verfahren finden daher, insbesondere betreffend die Alimentierung, Abrechnung und Liquidation der Sicherheitskonten, die bis 31. Dezember 2007 geltenden Bestimmungen von aArt. 85 ff. AsylG und aArt. 8 - 19 AsylV 2 (i.V.m. aArt. 22 Abs. 1 der Verordnung über den Vollzug der Weg- und Ausweisung von ausländischen Personen vom 11. August 1999 [SR 142.281, VVWA; ab 1. März 2017 Verordnung über den Vollzug der Weg- und Ausweisung sowie der Landesverweisung von ausländischen Personen; VVWAL] und Art. 14c Abs. 6 ANAG) sinngemäss Anwendung (vgl. auch Absatz 2 der Übergangsbestimmung zur Änderung des Asylgesetzes vom 16. Dezember 2005; Art. 126a Abs. 1 - 3 AIG). Die vorliegend einschlägigen Bestimmungen zur Sicherheitsleistung haben bis zu deren Aufhebung per Ende 2007 indes ohnehin keine hier relevanten Änderungen erfahren. Nicht massgebend sind die ab 1. Januar 2008 geltenden Bestimmungen zur Sonderabgabe (statt vieler: Urteil des BVGer C-3267/2009 vom 14. März 2012 E. 3). Wie es sich übergangsrechtlich in Bezug auf die Verjährungsfristen verhält, kann - wie nachfolgend zu zeigen sein wird - offengelassen werden.</w:t>
      </w:r>
    </w:p>
    <w:p>
      <w:r>
        <w:rPr>
          <w:b/>
        </w:rPr>
        <w:t>E. 4.1</w:t>
      </w:r>
    </w:p>
    <w:p>
      <w:r>
        <w:t>Bis zur Aufhebung der Pflicht per Ende 2007 (vgl. dazu Urteil des BVGer C-6547/2009 vom 20. März 2012 E. 3.1 m.H.) waren vorläufig aufgenommene Personen verpflichtet, für die Rückerstattung von Fürsorge-, Ausreise- und Vollzugskosten sowie für die Kosten des Rechtsmittelverfahrens Sicherheit zu leisten (aArt. 86 Abs. 1 AsylG i.V.m. aArt. 9 AsylV 2, Art. 22 Abs. 1 VVWA und Art. 14c Abs. 6 ANAG). Der Arbeitgeber seinerseits hatte sieben, ab dem 1. Januar 1995 zehn Prozent des Erwerbseinkommens auf ein Sicherheitskonto zu überweisen (aArt. 86 Abs. 3 AsylG i.V.m. aArt. 11 Abs. 1 AsylV 2 bzw. Art. 21a Abs. 3 aAsylG i.V.m. Art. 36 Abs. 1 aAsylV 2). Die kantonale Behörde hatte die Bewilligung zur vorläufigen Erwerbstätigkeit mit einer entsprechenden Auflage zu verbinden (aArt. 86 Abs. 3 AsylG i.V.m. aArt. 11 Abs. 1 AsylV 2 bzw. Art. 21a Abs. 2 aAsylG i.V.m. Art. 36 Abs. 1 aAsylV 2). Die Lohnabzüge waren innert zehn Tagen nach Ablauf des Quartals auf das Sicherheitskonto zu überweisen (aArt. 11 Abs. 4 Bst. a AsylV 2). Über das Sicherheitskonto war ausschliesslich das Bundesamt verfügungsberechtigt (aArt. 10 Abs. 4 AsylV 2 bzw. Art. 37 Abs. 1 aAsylV 2).</w:t>
      </w:r>
    </w:p>
    <w:p>
      <w:r>
        <w:rPr>
          <w:b/>
        </w:rPr>
        <w:t>E. 4.2</w:t>
      </w:r>
    </w:p>
    <w:p>
      <w:r>
        <w:t>Abzüglich der verrechenbaren Kosten war die Sicherheitsleistung auf Antrag unter anderem auszubezahlen, wenn die sicherheitsleistungspflichtige Person die Schweiz nachgewiesenermassen oder vermutungsweise endgültig verlassen hatte (aArt. 87 Abs. 1 Bst. a AsylG). Sicherheitsleistungspflichtige Personen, welche die Tatbestände von aArt. 87 Abs. 1 AsylG erfüllen, erhielten eine Abrechnung, in welcher der Saldo des Sicherheitskontos den rückerstattungspflichtigen Kosten gegenübergestellt wird (aArt. 17 Abs. 2 AsylV 2). Der Anspruch auf Auszahlung entstand im Zeitpunkt der Erfüllung eines Tatbestandes von aArt. 87 Abs. 1 AsylG (aArt. 19 Abs. 1 AsylV 2).</w:t>
      </w:r>
    </w:p>
    <w:p>
      <w:r>
        <w:rPr>
          <w:b/>
        </w:rPr>
        <w:t>E. 4.3</w:t>
      </w:r>
    </w:p>
    <w:p>
      <w:r>
        <w:t>Der Anspruch auf Auszahlung eines allfälligen Guthabens, der nicht innerhalb von zehn Jahren nach Entstehung schriftlich in einer Amtssprache geltend gemacht wird, geht auf den Bund über. Konnte der Anspruch aus entschuldbaren Gründen nicht geltend gemacht werden, so zahlt der Bund der berechtigten Person das Guthaben auch nach Ablauf von zehn Jahren aus (aArt. 87 Abs. 2 AsylG; aArt. 19 Abs. 2 AsylV 2).</w:t>
      </w:r>
    </w:p>
    <w:p>
      <w:r>
        <w:rPr>
          <w:b/>
        </w:rPr>
        <w:t>E. 5</w:t>
      </w:r>
    </w:p>
    <w:p>
      <w:r>
        <w:t>Von Amtes wegen zu prüfen ist, ob die Forderung der Vorinstanz verjährt ist (BGE 142 II 182 E. 3.2.1; 138 II 169 E. 3.2).</w:t>
      </w:r>
    </w:p>
    <w:p>
      <w:r>
        <w:rPr>
          <w:b/>
        </w:rPr>
        <w:t>E. 5.1</w:t>
      </w:r>
    </w:p>
    <w:p>
      <w:r>
        <w:t>Unter dem bis Ende September 1999 geltenden Regime von Art. 21a aAsylG und der diesbezüglichen Ausführungsbestimmungen wurde für Forderungen gegenüber Arbeitgebern praxisgemäss jeweils eine fünfjährige Verjährungsfrist angenommen (statt vieler: [nicht publ.] Entscheid Eidg. Justiz- und Polizeidepartement S5-0560506 vom 10. Februar 2006 Ziff. 12.3). B._______ und C._______ arbeiteten zwischen Oktober 1994 und März 1996 für den Beschwerdeführer. Bis zur Eingabe der ausstehenden Forderungen im Konkurs Mitte September 1999 waren diese somit noch nicht verjährt.</w:t>
      </w:r>
    </w:p>
    <w:p>
      <w:r>
        <w:rPr>
          <w:b/>
        </w:rPr>
        <w:t>E. 5.2</w:t>
      </w:r>
    </w:p>
    <w:p>
      <w:r>
        <w:t>Gemäss aArt. 11 Abs. 6 AsylV 2 verjähren Forderungen gegenüber Arbeitgeberinnen und Arbeitgebern zehn Jahre nach Entstehung des Anspruchs. Mit dieser Bestimmung, die am 1. Oktober 1999 (AS 1999 2318) in Kraft getreten ist, wird die allgemeine Regel für die Verjährung von Ansprüchen auf Rückerstattung von Fürsorge-, Ausreise- Vollzugs- und Rechtsmittelkosten präzisiert. Gemäss aArt. 85 Abs. 3 AsylG, in der bis 31. Dezember 2007 geltenden Fassung (AS 1999 2283), verjährt der Anspruch auf Rückerstattung ein Jahr, nachdem die zuständige Behörde davon Kenntnis erhalten hat, in jedem Fall aber zehn Jahre nach seiner Entstehung. Die Verjährung ruht, solange ein Sicherheitskonto nach aArt. 86 Abs. 2 AsylG besteht (vgl. Urteil C-1239/2006 E. 5; Minh Son Nguyen, in Cesla Amarelle/Minh Son Nguyen [Ed.], Code annoté de droit de migrations, Volume IV: Loi sur l'asile [LAsi], 2015, Art. 85 N. 14).</w:t>
      </w:r>
    </w:p>
    <w:p>
      <w:r>
        <w:rPr>
          <w:b/>
        </w:rPr>
        <w:t>E. 5.3</w:t>
      </w:r>
    </w:p>
    <w:p>
      <w:r>
        <w:t>Offenbleiben kann, ob der Arbeitgeberbeitrag auch dann noch durchgesetzt werden kann, wenn die Rückerstattungsforderung gegenüber der ehemals sicherheitsleistungspflichtigen Person selbst verjährt wäre. Vorliegend gilt es zu beachten, dass für die von der Vorinstanz geltend gemachte Forderung im Umfang von Fr. 10'336.40 am 7. Dezember 1999 ein Konkursverlustschein ausgestellt wurde. Die durch den Verlustschein verurkundete Forderung verjährt deshalb nach den betreibungsrechtlichen Bestimmungen. Die ordentlichen Verjährungsfristen von aArt. 85 Abs. 3 AsylG und von aArt. 11 Abs. 6 AsylV 2 haben hinter die SchKG-rechtlichen Verjährungsbestimmungen zurückzutreten. Vorliegend beträgt die Verjährungsfrist somit 20 Jahre nach Ausstellung des Verlustscheines (Art. 265 Abs. 2 i.V.m. Art. 149a Abs. 1 SchKG). Diese Verjährungsregel ist auch auf öffentlich-rechtliche Geldforderungen anwendbar (BGE 144 III 360 E. 3.5.2; 137 II 17 E. 2.6; 115 III 1 E. 3).</w:t>
      </w:r>
    </w:p>
    <w:p>
      <w:r>
        <w:rPr>
          <w:b/>
        </w:rPr>
        <w:t>E. 5.4</w:t>
      </w:r>
    </w:p>
    <w:p>
      <w:r>
        <w:t>Die Frist gemäss Art. 265 Abs. 2 in Verbindung mit Art. 149a Abs. 1 SchKG untersteht den Regeln von Art. 127 ff. OR und kann unterbrochen werden (Ueli Huber, BSK SchKG I, Art. 149a N. 3; Guido Näf, in Daniel Hunkeler [Hrsg.], Kurzkommentar SchKG, 2. Aufl. 2014, Art. 149a N. 3 und Art. 265 N. 4). Der Beschwerdeführer leistete am 9. Oktober 2017 eine Abschlagszahlung von Fr. 500.- und am 20. Februar 2018 wurde ihm der Zahlungsbefehl über Fr. 9'836.40 zugestellt. Damit wurde die ab dem 7. Dezember 1999 laufende, 20-jährige Verjährungsfrist unterbrochen und sie begann von Neuem (Art. 135 Ziff. 2 OR; Art. 137 Abs. 1 OR; Art. 138 Abs. 2 OR; Robert K. Däppen, in Corinne Widmer Lüchinger/David Oser, Basler Kommentar Obligationenrecht I, Art. 1-529 OR, 7. Aufl. 2020, Art. 138 N. 5 m.H.).</w:t>
      </w:r>
    </w:p>
    <w:p>
      <w:r>
        <w:rPr>
          <w:b/>
        </w:rPr>
        <w:t>E. 5.5</w:t>
      </w:r>
    </w:p>
    <w:p>
      <w:r>
        <w:t>Folglich ist die von der Vorinstanz mit Verfügung vom 11. Mai 2018 beziehungsweise vom 20. September 2018 geltend gemachte Forderung nicht verjährt.</w:t>
      </w:r>
    </w:p>
    <w:p>
      <w:r>
        <w:rPr>
          <w:b/>
        </w:rPr>
        <w:t>E. 6</w:t>
      </w:r>
    </w:p>
    <w:p>
      <w:r>
        <w:t>Sodann ist zu untersuchen, was (noch) Streitgegenstand des vorliegenden Verfahrens ist.</w:t>
      </w:r>
    </w:p>
    <w:p>
      <w:r>
        <w:rPr>
          <w:b/>
        </w:rPr>
        <w:t>E. 6.1</w:t>
      </w:r>
    </w:p>
    <w:p>
      <w:r>
        <w:t>In ihrer Verfügung vom 11. Mai 2018 verpflichtete die Vorinstanz den Beschwerdeführer zur Bezahlung noch ausstehender Sicherheitsleistungen von Fr. 5'350.30, zuzüglich Fr. 1'136.- Zins, zugunsten von B._______ und von Fr. 2'804.70, zuzüglich Fr. 545.40 Zins, zugunsten von C._______ sowie der Betreibungskosten von Fr. 73.30.</w:t>
      </w:r>
    </w:p>
    <w:p>
      <w:r>
        <w:rPr>
          <w:b/>
        </w:rPr>
        <w:t>E. 6.2</w:t>
      </w:r>
    </w:p>
    <w:p>
      <w:r>
        <w:t>Mit Beschwerde vom 16. Mai 2018 erklärt sich der Beschwerdeführer bereit, die Sicherheitsleistung betreffend C._______ zu bezahlen unter der Voraussetzung, dass das Geld C._______ überwiesen wird. Zudem weist der Beschwerdeführer darauf hin, dass er im Betreibungsverfahren nach Zugang des Zahlungsbefehls mit Schreiben vom 6. März 2018 an die Eidgenössische Finanzverwaltung seinen Rechtsvorschlag betreffend die Sicherheitsleistung von C._______ zurückgezogen habe. Diese Vorbringen können weder als Teilrechtsvorschlag im Sinne von Art. 74 Abs. 2 SchKG für die Forderung betreffend B._______, noch als Teilrückzug des Rechtsvorschlags vom 20. Februar 2018 für die Forderung betreffend C._______ gewertet, respektive entgegengenommen werden. Der Beschwerdeführer bestreitet die Gläubigerposition des Bundes und damit dessen Aktivlegitimation. Somit hat von ihm die gesamte Forderung der Vorinstanz sowohl als bestritten, als auch mit einem Rechtsvorschlag versehen zu gelten.</w:t>
      </w:r>
    </w:p>
    <w:p>
      <w:r>
        <w:rPr>
          <w:b/>
        </w:rPr>
        <w:t>E. 6.3</w:t>
      </w:r>
    </w:p>
    <w:p>
      <w:r>
        <w:t>Am 20. September 2018 kam die Vorinstanz im Rahmen des Vernehmlassungsverfahrens auf ihre Verfügung vom 11. Mai 2018 zurück und reduzierte die geforderte Summe auf Fr. 2'070.35, bestehend aus den Sicherheitsleistungen für B._______ von Fr. 1'461.85 und für C._______ von Fr. 535.20, sowie den Betreibungskosten von Fr. 73.30. Insoweit ist die Beschwerde vom 16. Mai 2018 infolge Wiedererwägung gegenstandslos geworden (Art. 58 Abs. 3 VwVG). Die einzelnen Positionen in der Schlussabrechnung (Überweisungen der Arbeitgeber, Fürsorge- und Ausreisekosten) und die Höhe des Negativsaldos sind unbestritten, sodass darauf nicht weiter einzugehen ist. Unerheblich ist vorliegend ausserdem, ob beim Beschwerdeführer neues Vermögen im Sinne von Art. 265 Abs. 2 SchKG vorliegt, zumal der Beschwerdeführer eine solche Einrede nicht erhoben hat.</w:t>
      </w:r>
    </w:p>
    <w:p>
      <w:r>
        <w:rPr>
          <w:b/>
        </w:rPr>
        <w:t>E. 7</w:t>
      </w:r>
    </w:p>
    <w:p>
      <w:r>
        <w:t>Zu prüfen bleibt, ob die Vorinstanz vom Beschwerdeführer zu Recht Fr. 2'070.35 fordert und der Rechtsvorschlag hierfür zu beseitigen ist.</w:t>
      </w:r>
    </w:p>
    <w:p>
      <w:r>
        <w:rPr>
          <w:b/>
        </w:rPr>
        <w:t>E. 7.1</w:t>
      </w:r>
    </w:p>
    <w:p>
      <w:r>
        <w:t>Der Beschwerdeführer stellt sich im Wesentlichen auf den Standpunkt, die Sicherheitsleistungen gehörten B._______ und C._______. Die Sicherheitsleistungen dienten dazu, allfällige Kosten einer Ausschaffung zu decken. B._______ und C._______ seien jedoch freiwillig nach Bosnien zurückgekehrt, weshalb ihnen die Leistungen zurückzugeben seien. Weder B._______ noch C._______ hätten aber dieses Geld, das nun aufgrund eines Verlustscheines eingefordert werde, erhalten. Der Bund fordere deshalb Geld ein, das ihm nicht zustehe. Bei seinem Konkurs seien offenbar zwei Konkursverlustscheine für dieselbe Schuld ausgestellt worden. Den einen habe ein Vertreter von B._______ erhalten, den anderen der Bund. Den Verlustschein von B._______ habe er persönlich erstattet und B._______ das Geld direkt zurückbezahlt. C._______ habe noch Anspruch darauf. Im Falle von C._______ habe er sich bereit erklärt, den Betrag zu zahlen unter der Voraussetzung, dass dieser C._______ überwiesen werde.</w:t>
      </w:r>
    </w:p>
    <w:p>
      <w:r>
        <w:rPr>
          <w:b/>
        </w:rPr>
        <w:t>E. 7.2</w:t>
      </w:r>
    </w:p>
    <w:p>
      <w:r>
        <w:t>Der Beschwerdeführer bestreitet damit die Gläubigerposition des Bundes und spricht ihm die Legitimation ab, ihn verfügungsweise zu einer Zahlung über Fr. 2'070.35 zu verpflichten.</w:t>
      </w:r>
    </w:p>
    <w:p>
      <w:r>
        <w:rPr>
          <w:b/>
        </w:rPr>
        <w:t>E. 7.2.1</w:t>
      </w:r>
    </w:p>
    <w:p>
      <w:r>
        <w:t>Die Sachlage präsentiert sich derzeit so, dass über die Sicherheitskonten von B._______ sowie C._______ im Oktober 2001 und im Mai 2003 eine definitive Abrechnung im Sinne von aArt. 17 AsylV 2 erstellt wurde. Beide Konten wiesen unbestrittenermassen im Schlussabrechnungszeitpunkt einen Negativsaldo aus. Den Akten ist weiter zu entnehmen, dass beide Konten mittlerweile saldiert sind.</w:t>
      </w:r>
    </w:p>
    <w:p>
      <w:r>
        <w:rPr>
          <w:b/>
        </w:rPr>
        <w:t>E. 7.2.2</w:t>
      </w:r>
    </w:p>
    <w:p>
      <w:r>
        <w:t>Die endgültige Ausreise von B._______ sowie von C._______ in den 1990er-Jahren bildete zwar einen Tatbestand zur Abrechnung über ihre Sicherheitskonten. Der Beschwerdeführer geht jedoch fehl in der Annahme, die definitive Rückkehr ins Heimatland lasse in jedem Fall auch einen Anspruch auf Auszahlung der bisher erfolgten Überweisungen der Arbeitgeber entstehen. Auszubezahlen war stets nur die erbrachte Sicherheitsleistung abzüglich der verrechenbaren Kosten, d.h. ein allfälliges Guthaben auf dem Sicherheitskonto. Wortlaut und Materialien der damaligen Regelung lassen keinen anderen Schluss zu (vgl. aArt. 87 Abs. 1 AsylG i.V.m. aArt. 9 AsylV 2, aArt. 16 f. AsylV2 und aArt. 19 AsylV 2 bzw. Art. 21a Abs. 5 aAsylG i.V.m. Art. 41 Abs. 2 aAsylV 2; Botschaft zum Bundesbeschluss über das Asylverfahren [AVB] und zu einem Bundesgesetz über die Schaffung eines Bundesamtes für Flüchtlinge vom 25. April 1990, in BBl 1990 II 573, 657; Botschaft zur Totalrevision des Asylgesetzes sowie zur Änderung des Bundesgesetzes über Aufenthalt und Niederlassung der Ausländer vom 4. Dezember 1995, in BBl 1996 II 1, 92 f.).</w:t>
      </w:r>
    </w:p>
    <w:p>
      <w:r>
        <w:rPr>
          <w:b/>
        </w:rPr>
        <w:t>E. 7.3</w:t>
      </w:r>
    </w:p>
    <w:p>
      <w:r>
        <w:t>Die anlässlich der Schlussabrechnungen festgestellten und in der Höhe unbestrittenen Negativsaldi von Fr. 1'827.85 (B._______) und von Fr. 669.20 (C._______), respektive von Fr. 1'461.85 (B._______) und von Fr. 535.20 (C._______) nach Aufteilung und Anrechnung der geleisteten Anzahlung von Fr. 500.-, stehen demnach als Rückerstattung verrechenbarer Kosten dem Bund, und weder B._______, noch C._______ zu. Mehr als die Arbeitgeberbeiträge in Höhe der Negativsaldi auf den Konten fordert die Vorinstanz nicht (mehr). Wem ein allfälliger Überschuss des Sicherheitskontos auszubezahlen wäre, braucht somit im vorliegenden Verfahren nicht geklärt zu werden.</w:t>
      </w:r>
    </w:p>
    <w:p>
      <w:r>
        <w:rPr>
          <w:b/>
        </w:rPr>
        <w:t>E. 7.4</w:t>
      </w:r>
    </w:p>
    <w:p>
      <w:r>
        <w:t>Ins Leere zielt sodann der Einwand des Beschwerdeführers, er habe die Lohnabzüge für B._______ vollumfänglich bezahlt und werde vom Bund nunmehr finanziell doppelt in Anspruch genommen. Der am 14. März 1997 an B._______ ausgestellte Verlustschein infolge Pfändung betraf "Lohnguthaben gemäss Abrechnung" in der Höhe von Fr. 5'268.85. Nicht mehr nachvollzogen werden kann, ob es sich bei den von B._______ eingeforderten Lohnguthaben (auch) um die Lohnabzüge zur Äufnung des Sicherheitskontos von sieben beziehungsweise zehn Prozent des Erwerbseinkommens handelte, und wie sich die damalige Lohnforderung von B._______ zusammensetzte. Hinweise dafür, dass die Forderung der Vorinstanz identisch ist zur damaligen Lohnforderung von B._______ - der Beschwerdeführer und B._______ hätten damit einer allfälligen Auszahlung des Sicherheitskontos vorgegriffen - ergeben sich aus den Akten nicht. So oder anders steht die Forderung von Arbeitgeberüberweisungen im Umfang der Rückerstattung von Fürsorge-, Ausreise-, Vollzugs- und Rechtsmittelkosten alleine dem Bund zu. Diese Forderung hat er weder abgetreten noch ist sie von Gesetzes wegen auf eine sicherheitsleistungspflichtige Person übergegangen. Demzufolge war es dem Beschwerdeführer gar nicht möglich, die Ausstände beziehungsweise den Negativsaldo schuldbefreiend an B._______ zu bezahlen. Sollte es daher zu einer Doppelzahlung an B._______ gekommen sein, ist dies im Verhältnis zwischen dem Beschwerdeführer und B._______ zu klären (vgl. dazu ausführlich das Gutachten des Bundesamtes für Justiz vom 29. Mai 1998, in VPB 63.60, S. 6). Der Einwand des Beschwerdeführers, wonach die Forderung betreffend B._______ infolge Zahlung erloschen sei, ist demnach nicht begründet.</w:t>
      </w:r>
    </w:p>
    <w:p>
      <w:r>
        <w:rPr>
          <w:b/>
        </w:rPr>
        <w:t>E. 7.5</w:t>
      </w:r>
    </w:p>
    <w:p>
      <w:r>
        <w:t>Es ergibt sich, dass die Vorinstanz vom Beschwerdeführer zu Recht eine Begleichung der Negativsaldi auf den Sicherheitskonten von B._______ und C._______ im Umfang der rückerstattungspflichtigen Fürsorge-, Ausreise- und Vollzugskosten von Fr. 1'461.85 und von Fr. 535.20 fordert. Die in der Höhe unbestrittenen Kosten für den Zahlungsbefehl von Fr. 73.30 sind vom Beschwerdeführer ebenfalls zu tragen (Art. 68 Abs. 1 SchKG).</w:t>
      </w:r>
    </w:p>
    <w:p>
      <w:r>
        <w:rPr>
          <w:b/>
        </w:rPr>
        <w:t>E. 8</w:t>
      </w:r>
    </w:p>
    <w:p>
      <w:r>
        <w:t>Die Vorinstanz beseitigte mit Verfügung vom 11. Mai 2018, beziehungsweise vom 20. September 2018 den Rechtsvorschlag des Beschwerdeführers in der Betreibung Nr. (...) des Betreibungsamtes (...).</w:t>
      </w:r>
    </w:p>
    <w:p>
      <w:r>
        <w:rPr>
          <w:b/>
        </w:rPr>
        <w:t>E. 8.1</w:t>
      </w:r>
    </w:p>
    <w:p>
      <w:r>
        <w:t>Sie erliess die angefochtenen Verfügungen innerhalb eines Jahres seit der Zustellung des Zahlungsbefehls am 20. Februar 2018. Die Frist zur Stellung des Fortsetzungsbegehrens gemäss Art. 88 Abs. 2 SchKG ist demnach noch nicht abgelaufen und eine Beseitigung des Rechtsvorschlages grundsätzlich möglich.</w:t>
      </w:r>
    </w:p>
    <w:p>
      <w:r>
        <w:rPr>
          <w:b/>
        </w:rPr>
        <w:t>E. 8.2</w:t>
      </w:r>
    </w:p>
    <w:p>
      <w:r>
        <w:t>Für die Gewährung der Rechtsöffnung müssen die im Entscheid als Gläubiger bezeichnete und die betreibende Person identisch sein (Daniel Staehelin, in BSK SchKG I, Art. 80 N. 33). Im vorliegenden Fall erweist sich diese Vorgabe als nicht unproblematisch. Im Zahlungsbefehl vom 12. Februar 2018 ist die Schweizerische Eidgenossenschaft als Gläubigerin aufgeführt. Dispositiv-Ziffer 2 der neuen, angefochtenen Verfügung vom 20. September 2018 ist insoweit missverständlich formuliert, als sie vorsieht, die Beträge seien "zugunsten" von B._______ und C._______ einzubezahlen. Dies könnte, vor allem nach der bereits erfolgten Saldierung der Sicherheitskonten, fälschlicher Weise auf eine Gläubigerrolle dieser beiden Personen hindeuten. Nach Reduktion der Forderung auf die ausstehenden Negativsaldi der damaligen Sicherheitskonten von B._______ und C._______ steht die offene Kostenrückerstattung zweifellos dem Bund zu. Dispositiv-Ziffer 2 der angefochtenen Verfügung vom 20. September 2018 ist daher im Sinne einer Präzisierung wie folgt abzuändern: "2. A._______, (...) wird verpflichtet, der Schweizerischen Eidgenossenschaft Fr. 1'997.05 sowie Fr. 73.30 für die entstandenen Betreibungskosten zu bezahlen."</w:t>
      </w:r>
    </w:p>
    <w:p>
      <w:r>
        <w:rPr>
          <w:b/>
        </w:rPr>
        <w:t>E. 8.3</w:t>
      </w:r>
    </w:p>
    <w:p>
      <w:r>
        <w:t>Was schliesslich den Umfang der Rechtsöffnung anbetrifft, so ist festzuhalten, dass der Gläubiger bei zumindest teilweise erfolgreicher Betreibung von Gesetzes wegen berechtigt ist, die Zahlungsbefehlskosten von den Zahlungen des Schuldners vorab zu erheben (Art. 68 Abs. 2 SchKG). Für die Betreibungskosten ist die Beseitigung des Rechtsvorschlages somit überflüssig (BGE 144 III 360 E. 3.6.2). Der vom Beschwerdeführer am 20. Februar 2018 erhobene Rechtsvorschlag gegen die in Betreibung gesetzte Forderung ist daher lediglich im Umfange von Fr. 1'997.05 zu beseitigen (Art. 79 SchKG), wenngleich die Betreibungskosten letztlich zur Schuld zu schlagen sind. Dispositiv-Ziffern 3 der Verfügung vom 20. September 2018 ist somit, ebenfalls im Sinne einer Präzisierung, wie folgt abzuändern: "3. Der am 20. Februar 2018 in der Betreibung Nr. (...) des Betreibungsamtes (...) erhobene Rechtsvorschlag wird im Umfang von Fr. 1'997.05 beseitigt."</w:t>
      </w:r>
    </w:p>
    <w:p>
      <w:r>
        <w:rPr>
          <w:b/>
        </w:rPr>
        <w:t>E. 9</w:t>
      </w:r>
    </w:p>
    <w:p>
      <w:r>
        <w:t>Die angefochtene Verfügung verletzt im Ergebnis Bundesrecht nicht (Art. 49 VwVG). Die Beschwerde ist abzuweisen, soweit sie nicht infolge Wiedererwägung gegenstandslos geworden ist.</w:t>
      </w:r>
    </w:p>
    <w:p>
      <w:r>
        <w:rPr>
          <w:b/>
        </w:rPr>
        <w:t>E. 10</w:t>
      </w:r>
    </w:p>
    <w:p>
      <w:r>
        <w:t>Bei diesem Ausgang des Verfahrens, das einem teilweisen Obsiegen des Beschwerdeführers im Umfang von rund vier Fünfteln gleichkommt, sind die reduzierten Verfahrenskosten von Fr. 250.- dem Beschwerdeführer aufzuerlegen; der Restbetrag des geleisteten Kostenvorschusses ist ihm zurückzuerstatten (vgl. Art. 63 Abs. 1 VwVG i.V.m. Art. 1 ff. des Reglements vom 21. Februar 2008 über die Kosten und Entschädigungen vor dem Bundesverwaltungsgericht [VGKE, SR 173.320.2]). Eine Parteientschädigung ist dem anwaltlich nicht vertretenen Beschwerdeführer aufgrund der ihm entstandenen verhältnismässig geringen Kosten nicht zuzusprechen (Art. 64 Abs. 1 VwVG;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