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F-282/2021 vom 25. März 2022</w:t>
      </w:r>
    </w:p>
    <w:p>
      <w:r>
        <w:t>Bundesverwaltungsgericht, 2022-03-25, DE</w:t>
      </w:r>
    </w:p>
    <w:p>
      <w:r>
        <w:rPr>
          <w:b/>
        </w:rPr>
        <w:t xml:space="preserve">Quelle: </w:t>
      </w:r>
      <w:r>
        <w:t>https://mcp.opencaselaw.ch/entscheid/bvger_F-282_2021</w:t>
      </w:r>
    </w:p>
    <w:p>
      <w:r>
        <w:t>FR: TAF F-282/2021 du 25 mars 2022</w:t>
      </w:r>
    </w:p>
    <w:p>
      <w:r>
        <w:t>IT: TAF F-282/2021 del 25 marzo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(SR 0.672.934.91)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vom Beschwerdeführer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6</w:t>
      </w:r>
    </w:p>
    <w:p>
      <w:r>
        <w:t>Der Beschwerdeführer bringt zunächst vor, die französische Steuerbehörde mache keinerlei Angaben dazu, wie sie in den Besitz der Liste mit angeblich in Frankreich ansässigen Personen gelangt sei. Das Amtshilfeersuchen sei insgesamt sehr abstrakt gehalten. Die DGFP gebe nicht preis, welche Fakten sie zur Vermutung eines Steuerdelikts geführt hätten. Anstelle einer ordnungsgemässen Begründung unter Beifügung konkreter Beweise offeriere sie einzig eine vage und völlig unsubstantiierte Schätzung von vermuteten Steuerausfällen des französischen Fiskus. Ein konkreter Bezug zum vorliegenden Fall und damit dem Beschwerdeführer werde nicht hergestellt und eine weitergehende Begründung für das Amtshilfeersuchen fehle. Im Weiteren führt der Beschwerdeführer aus, es würden verschiedene Anzeichen dafür bestehen, dass die französische Steuerbehörde das Spezialitätsprinzip nicht wahren werde. Da sie bis heute keine eindeutige Erklärung bezüglich der Einhaltung dieses Prinzips abgegeben habe, sei dem vorliegenden Amtshilfeersuchen wegen der noch immer drohenden Verletzung von Art. 28 Abs. 2 DBA CH-FR keine Folge zu leisten. Die Vorinstanz erachte es offensichtlich selbst als notwendig, die DGFP darauf hinzuweisen, dass die übermittelten Daten in Frankreich nur in Verfahren gegen die betroffenen Personen und nur für den im Ersuchen genannten Sachverhalt verwendet werden dürfen. Indem sie dies in der Schlussverfügung explizit noch einmal erwähne, zeige sie, dass sie selbst mit einer möglichen Verletzung des Spezialitätsprinzips rechne. Am 25. Oktober 2018 sei das französische Steuerverfahrensrecht (Livre des procédures fiscales) um Art. L142 A ergänzt worden. Gemäss dieser Bestimmung sei die französische Steuerbehörde gegenüber der Staatsanwaltschaft von ihrer Schweigepflicht entbunden und dürfe mit dieser - unabhängig von einer Anzeige, eines Strafantrags oder eines laufenden Gerichtsverfahrens - Informationen austauschen. Der DGFP komme somit eine Befugnis zu, gemäss welcher sie die von der Vorinstanz erhaltenen Daten voraussetzungslos an die Staatsanwaltschaft weitergeben dürfe. Ebenfalls am 25. Oktober 2018 sei zudem Art. L228 des französischen Steuerverfahrensrechts um den Absatz I. ergänzt worden. Diese gesetzliche Norm besage, dass die französische Verwaltung, darunter die Steuerbehörde, zwingend verpflichtet sei, der Staatsanwaltschaft alle jene Daten weiterzuleiten, die zur Erhebung von Steuern von mehr als EUR 100'000 führen und dabei zusätzlich Strafzuschläge von 40 %, 80 % oder 100 % auslösen würden. Im vorliegenden Fall seien aufgrund der enormen Höhe der betroffenen Vermögenswerte und der Anzahl Steuerjahre die Voraussetzungen für eine zwingende Weiterleitung der Daten an die Staatsanwaltschaft zweifellos gegeben. Dies hätten auch die mit dem Fall betrauten französischen Steuerkollegen so bestätigt. Dabei spiele es keine Rolle, ob die französische Steuerbehörde der Vorinstanz die Einhaltung des Spezialitätsprinzips zugesichert habe. Dies umso mehr, als dass dies geschehen sei, bevor die französische Gesetzesanpassung in Kraft getreten sei. Es bestehe die erhebliche Gefahr, dass die Weitergabe der Daten selbst bei Vorliegen einer entsprechenden Bestätigung gerichtlich erzwungen werden könnte, da die Steuerbehörde andernfalls gegen geltendes Steuerverfahrensrecht verstossen würde. Ein Urteil des Cour de Cassation vom 6. April 2016 zeige im Übrigen auf, dass die Praxis der französischen Steuerbehörde darin bestehe, dem Spezialitätsprinzip ein geringes Gewicht beizumessen oder dessen Grenzen zumindest weit über jenen des Bundesgerichts auszulegen, sobald sie einmal im Besitz von Steuerdaten sei. Im konkreten Fall habe die französische Steuerbehörde amtshilfeweise erlangte Steuerinformationen an die Strafbehörde weitergeleitet, obwohl die Amtshilfe leistende luxemburgische Behörde vorgängig explizit auf das Spezialitätsprinzip und das prozessuale Beweisverwertungsverbot hingewiesen habe. Der seit 2018 verankerte Datenweitergabe-Automatismus stehe dem Spezialitätsprinzip in grundsätzlicher Weise entgegen und alle Zusicherungen, die sich nicht konkret auf Art. L142 A und insbesondere auf Art. L228 I. beziehen würden, seien ungenügend. Ferner sei der Informationsaustausch zwischen den französischen Behörden auch nach französischem Strafprozessrecht zwingend vorgeschrieben (Art. 40 Abs. 1 des Code de Procédure Penale). So müsse die Steuerbehörde die betreffenden Informationen zwingend an die zuständige Behörde weiterleiten, wenn sie Kenntnis von mutmasslich strafbaren Handlungen erlange. In Bezug auf das Steuerjahr 2010 sei zwischenzeitlich die Verjährung eingetreten, weshalb Frankreich an diesen Informationen kein erhebliches Interesse haben könne. Sollte das Gericht zum Schluss gelangen, dass die ersuchten Daten nach Frankreich geliefert werden dürften, sei die Vorin-stanz deshalb anzuweisen, für das Jahr 2010 - wie bei den Jahren 2014 und 2015 - anstelle des Kontobetrags den Vermerk «n/a» für «not applicable» einzusetzen. Die Informationen betreffend den Beschwerdeführer zum Jahr 2010 seien aufgrund des Ablaufs der zehnjährigen Verjährungsfrist für die französische Steuerbehörde nicht nur voraussichtlich nicht erheblich, sondern tatsächlich in keiner Weise erheblich. Dementsprechend würde die Lieferung der Daten 2010 eine unrechtmässige Datenübermittlung darstellen.</w:t>
      </w:r>
    </w:p>
    <w:p>
      <w:r>
        <w:rPr>
          <w:b/>
        </w:rPr>
        <w:t>E. 7.1</w:t>
      </w:r>
    </w:p>
    <w:p>
      <w:r>
        <w:t>Das Bundesgericht hat das Amtshilfeersuchen Frankreichs vom 11. Mai 2016 im Rahmen von BGE 146 II 150 beurteilt und für zulässig erachtet (vgl. Sachverhalt Bst. F.c).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Auf die Rüge des Beschwerdeführers, wonach das Amtshilfeersuchen nicht genügend begründet sei und kein konkreter Bezug zum vorliegenden Fall bestehe, ist folglich nicht einzugehen.</w:t>
      </w:r>
    </w:p>
    <w:p>
      <w:r>
        <w:rPr>
          <w:b/>
        </w:rPr>
        <w:t>E. 7.2</w:t>
      </w:r>
    </w:p>
    <w:p>
      <w:r>
        <w:t>Dasselbe gilt für seine Ausführungen betreffend fehlende Erklärung der französischen Steuerbehörde bezüglich der Wahrung des Spezialitätsprinzips. Das Bundesgericht hat sich eingehend mit dieser Thematik auseinandergesetzt und ist zum Schluss gekommen, dass keine konkreten Anhaltspunkte für eine Verletzung des Spezialitätsprinzips oder der Geheimhaltungspflicht durch Frankreich gegeben sind (BGE 146 II 150 E. 7 ff.). Der erneute explizite Hinweis der Vorinstanz auf das Spezialitätsprinzip in der Schlussverfügung vermag daran nichts zu ändern, zumal die Vorinstanz verpflichtet war, die französischen Behörden auf ihren Zusicherungen zu behaften (BGE 146 II 150 E. 7.7). In Bezug auf die Ausführungen des Beschwerdeführers, wonach die französische Steuerbehörde inzwischen gesetzlich verpflichtet ist, die Steuerdaten an die Staatsanwaltschaft weiterzugeben, ist Folgendes auszuführen: Art. 28 Abs. 2 DBA CH-FR statuiert neben der Pflicht zur Geheimhaltung der amtshilfeweise übermittelten Informationen auch eine Pflicht zu deren beschränkten Verwendung (vgl. E. 5.2). Eine Verwendung für einen anderen, abkommensfremden Zweck kommt nur in Frage, wenn erstens die Verwendung der Informationen für andere Zwecke nach dem Recht beider Vertragsstaaten zulässig ist und zweitens die zuständige Behörde des ersuchten Staates dieser abkommensfremden Verwendung zustimmt (Art. 28 Abs. 2 DBA CH-FR). Da die zuständigen Behörden in der Schweiz keine abkommensfremde Verwendung genehmigt haben, sind diesbezügliche Bedenken unbegründet. Gestützt auf das Vertrauensprinzip kann es zudem als selbstverständlich vorausgesetzt werden, dass der Spezialitätsgrundsatz durch Frankreich eingehalten wird (E. 5.3). Dies umso mehr, als dass die französische Steuerbehörde entsprechende Zusicherungen abgegeben hat. Auch eine inzwischen in Kraft getretene innerstaatliche Gesetzesänderung gibt keinen Anlass, an der Einhaltung der völkerrechtlichen Verpflichtungen durch Frankreich zu zweifeln. Das völkerrechtliche Vertrauensprinzip besagt ausserdem, dass bis zum Beweis des Gegenteils davon ausgegangen wird, der Vertragspartner werde sich korrekt verhalten. Dies liegt denn auch im Interesse einer funktionierenden Zusammenarbeit. Ein Hinweis auf eine innerstaatliche Gesetzesänderung vermag somit keine drohende Verletzung des Spezialitätsprinzips zu belegen.</w:t>
      </w:r>
    </w:p>
    <w:p>
      <w:r>
        <w:rPr>
          <w:b/>
        </w:rPr>
        <w:t>E. 7.3</w:t>
      </w:r>
    </w:p>
    <w:p>
      <w:r>
        <w:t>Soweit der Beschwerdeführer vorbringt, die Steuerdaten des Steuerjahrs 2010 seien aufgrund der eingetretenen Verjährung für die französische Steuerbehörde nicht erheblich,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Folglich sind die Schweizer Behörden im Rahmen der Beurteilung der voraussichtlichen Erheblichkeit der zu übermittelnden Informationen nicht gehalten zu prüfen, ob die Daten nach französischem Recht bereits verjährt sind und somit nicht mehr für ein französisches Steuerverfahren hinzugezogen werden können. Dementsprechend ist von der vor-aussichtlichen Erheblichkeit der zur Übermittlung vorgesehenen Informationen - auch jene betreffend das Steuerjahr 2010 - auszugehen.</w:t>
      </w:r>
    </w:p>
    <w:p>
      <w:r>
        <w:rPr>
          <w:b/>
        </w:rPr>
        <w:t>E. 8</w:t>
      </w:r>
    </w:p>
    <w:p>
      <w:r>
        <w:t>Nach dem Gesagten sind die Voraussetzungen für die in der Schlussverfügung vom 14. Dezember 2020 vorgesehene Amtshilfeleistung erfüllt. Die Beschwerde ist abzuweisen.</w:t>
      </w:r>
    </w:p>
    <w:p>
      <w:r>
        <w:rPr>
          <w:b/>
        </w:rPr>
        <w:t>E. 9</w:t>
      </w:r>
    </w:p>
    <w:p>
      <w:r>
        <w:t>Bezüglich der prozessualen Anträge des Beschwerdeführers ist darauf hinzuweisen, dass die Wahrung der Anonymität von Beschwerdeführenden sowie die Anonymisierung von Entscheiden der Praxis des Bundesverwaltungsgerichts entspricht.</w:t>
      </w:r>
    </w:p>
    <w:p>
      <w:r>
        <w:rPr>
          <w:b/>
        </w:rPr>
        <w:t>E. 10.1</w:t>
      </w:r>
    </w:p>
    <w:p>
      <w:r>
        <w:t>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Dem unterliegenden Beschwerdeführer ist keine Parteientschädigung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