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F-27/2021 vom 25. Februar 2021</w:t>
      </w:r>
    </w:p>
    <w:p>
      <w:r>
        <w:t>Bundesverwaltungsgericht, 2021-02-25, DE</w:t>
      </w:r>
    </w:p>
    <w:p>
      <w:r>
        <w:rPr>
          <w:b/>
        </w:rPr>
        <w:t xml:space="preserve">Quelle: </w:t>
      </w:r>
      <w:r>
        <w:t>https://mcp.opencaselaw.ch/entscheid/bvger_F-27_2021</w:t>
      </w:r>
    </w:p>
    <w:p>
      <w:r>
        <w:t>FR: TAF F-27/2021 du 25 février 2021</w:t>
      </w:r>
    </w:p>
    <w:p>
      <w:r>
        <w:t>IT: TAF F-27/2021 del 25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offensichtlich begründete Beschwerde, weshalb der Beschwerdeentscheid nur summarisch zu begründen ist (Art. 111a Abs. 2 AsylG). 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mit der europäischen Fingerabdruck-Datenbank (Zentraleinheit Eurodac) ergab, dass der Beschwerdeführer am 15. September 2020 in Italien aufgegriffen worden war. Das SEM ersuchte deshalb die italienischen Behörden am 19. Oktober 2020 um Übernahme des Beschwerdeführers im Sinne von Art. 13 Abs. 1 Dublin-III-VO. Die italienischen Behörden hiessen das Ersuchen am 18. Dezember 2020 gestützt auf Art. 13 Abs. 1 Dublin-III-VO gut. Vor diesem Hintergrund ist die grundsätzliche Zuständigkeit Italiens zur Durchführung des Asyl- und Wegweisungsverfahrens gegeben und wird vom Beschwerdeführer auch nicht bestritten. Zu prüfen ist vorliegend einzig, ob die Vorinstanz gestützt auf die Souveränitätsklausel von ihrem Selbsteintrittsrecht hätte Gebrauch machen müssen.</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w:t>
      </w:r>
    </w:p>
    <w:p>
      <w:r>
        <w:t>In der Rechtsmitteleingabe wird im Wesentlichen geltend gemacht, der Beschwerdeführer habe im Rahmen der Entscheidbesprechung vom 28. Dezember 2020 gegenüber der Rechtsvertretung angegeben, dass ihm täglich 600 mg I._______ verschrieben würden. Diese Menge genüge ihm aber nicht, da er täglich 1800 mg I._______ einnehmen müsse, damit er sich nicht gestresst und ängstlich fühle. Wenn er nicht eine entsprechende Dosis zu sich nehme, verfalle er in Angst und Stress und könne sich kaum kontrollieren. Um an eine ausreichende Dosis zu kommen, besorge er sich die fehlende Menge jeweils auf dem Schwarzmarkt. Aus dem Kurzaustrittsbericht der F._______ vom 15. Dezember 2020 gehe unter anderem hervor, dass beim Beschwerdeführer ein Abusus von I._______ diagnostiziert worden sei. Auf die Schwere der Abhängigkeit werde im Bericht nicht explizit eingegangen. Gemäss der Rechtsprechung des Bundesverwaltungsgerichts könne aber eine Medikamentenabhängigkeit eine besonders schwere Erkrankung darstellen (vgl. UrteileD-552/2020 vom 5. Februar 2020 und F-1945/2020 vom 23. April 2020). Die Vorinstanz habe es im vorliegenden Fall allerdings versäumt, das Ausmass der Medikamentenabhängigkeit und die damit verbundenen möglichen Konsequenzen eines allfällig verzögerten Zugangs zu einer adäquaten medizinischen Versorgung in Italien abzuklären. Es sei davon auszugehen, dass gestützt auf das aktuelle Krankheitsbild des Beschwerdeführers ein nahtloser Zugang zur medizinischen Versorgung aber notwendig sein werde. Insbesondere der geltend gemachte Abusus von I._______ erlaube es nicht, die aktuell verordneten Medikamente in Reserve als Überbrückung für die erste Zeit in Italien mitzugeben. Ein Missbrauch sei als sehr wahrscheinlich zu erachten, habe der Beschwerdeführer im Rahmen der Entscheideröffnung selber dargelegt, dass er täglich 1800 mg I._______ benötige, um nicht in Stress und Angst zu verfallen. Das Argument der Vorinstanz, dass sie dem Beschwerdeführer bei der Überstellung eine Reservemedikation mitgeben werde, womit die weitere medikamentöse Behandlung gewährleistet sei, vermöge demnach nicht zu überzeugen. Der Beschwerdeführer sei auf einen nahtlosen Zugang zur medizinischen Versorgung in Italien angewiesen, welche dort allerdings zum aktuellen Zeitpunkt nicht mit Sicherheit gewährleistet sei. Daran vermöge die Argumentation der Vorinstanz, wonach das Dekret Nr. 130 vom 21. Oktober 2020 durch das Parlament in geltendes Gesetz umgewandelt worden sei, nichts zu ändern. Die medizinische Situation des Beschwerdeführers sei somit unzureichend abgeklärt und der medizinische Sachverhalt zum Zeitpunkt des Asylentscheids nicht hinreichend erstellt. Unter diesen Umständen sei eine Prüfung der Zulässigkeit und Zumutbarkeit der Wegweisung nach Italien beziehungsweise einer allfälligen Verletzung von Art. 3 EMRK aufgrund der möglichen wesentlichen Verschlechterung des Gesundheitszustands im Falle einer Wegweisung und Überstellung nach Italien - entgegen den Ausführungen der Vorinstanz in ihrer Verfügung vom 28. Dezember 2020 - nicht möglich. Es lägen demgegenüber klare Hinweise auf eine schwere Erkrankung vor, welche einer möglichen Wegweisung entgegenstehen könnte. Eine abschliessende Beurteilung sei aufgrund des noch nicht vollständig erstellten (medizinischen) Sachverhalts jedoch zurzeit nicht möglich. Da der medizinische Sachverhalt nicht vollständig erstellt sei, habe die Vor-instanz ihr Ermessen nicht gesetzeskonform ausüben können. Da seine gesundheitlichen Beschwerden nicht abgeklärt seien, könne auch nicht ausreichend eingeschätzt werden, ob der Beschwerdeführer eine verletzliche Person sei und gegebenenfalls einer speziellen Behandlung bedürfe. Aufgrund der aktuellen Lage in Italien könne nicht pauschal davon ausgegangen werden, dass ihm dort eine angemessene medizinische Behandlung gewährleistet werde. Vielmehr müsse im Einzelfall geprüft werden, ob seine Überstellung ihn einer unmenschlichen oder entwürdigenden Behandlung aussetzen und somit Art. 3 EMRK verletzen könnte. Die Vorinstanz habe den Untersuchungsgrundsatz verletzt. Eventualiter sei die Sache deshalb zur vollständigen und richtigen Feststellung des Sachverhalts an sie zurückzuweisen. Angesichts dessen, dass in Bezug auf das italienische Asylsystem von Defiziten ausgegangen werden müsse, sei die Vorinstanz zumindest (subeventual) anzuweisen, von den italienischen Behörden individuelle Zusicherungen hinsichtlich des Zugangs zum Asylverfahren, adäquater medizinischer Versorgung sowie Unterbringung einzuholen.</w:t>
      </w:r>
    </w:p>
    <w:p>
      <w:r>
        <w:rPr>
          <w:b/>
        </w:rPr>
        <w:t>E. 6</w:t>
      </w:r>
    </w:p>
    <w:p>
      <w:r>
        <w:t>Das italienische Fürsorgesystem für Asylsuchende und Personen mit Schutzstatus steht zwar in der Kritik, das Bundesverwaltungsgericht ist aber im Referenzurteil E-962/2019 vom 17. Dezember 2019 zum Schluss gelangt,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F-5520/2020 vom 18. Februar 2021 E. 5.3; F-444/2021 vom 8. Februar 2021 E. 5; F-5083/2020 vom 22. Oktober 2020 E. 4; F-5058/2020 vom 20. Oktober 2020 E. 4; F-4584/2020 vom 17. September 2020 E. 5.2 und Referenzurteil D-2846/2020 vom 16. Juli 2020 E. 6.1). Für eine Änderung dieser Rechtsprechung besteht auch in Würdigung des vom Beschwerdeführer geltend gemachten Vorbringens, wonach hinsichtlich des italienischen Asylsystems von Defiziten auszugehen sei, keine Veranlassung. Unter diesen Umständen ist die Anwendung von Art. 3 Abs. 2 Dublin-III-VO nicht gerechtfertigt.</w:t>
      </w:r>
    </w:p>
    <w:p>
      <w:r>
        <w:rPr>
          <w:b/>
        </w:rPr>
        <w:t>E. 7</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w:t>
      </w:r>
    </w:p>
    <w:p>
      <w:r>
        <w:t>Aus den Akten ergibt sich folgender medizinischer Sachverhalt:</w:t>
      </w:r>
    </w:p>
    <w:p>
      <w:r>
        <w:rPr>
          <w:b/>
        </w:rPr>
        <w:t>E. 8.1</w:t>
      </w:r>
    </w:p>
    <w:p>
      <w:r>
        <w:t>Dem Protokoll des Dublin-Gesprächs ist zu entnehmen, dass der Beschwerdeführer an einer Krankheit leidet, am ganzen Körper Gelenkschmerzen hat und ihm die rechte Körperseite regelmässig "einschläft". In der Beschwerde wird sodann auf seine Medikamentenabhängigkeit hingewiesen.</w:t>
      </w:r>
    </w:p>
    <w:p>
      <w:r>
        <w:rPr>
          <w:b/>
        </w:rPr>
        <w:t>E. 8.2</w:t>
      </w:r>
    </w:p>
    <w:p>
      <w:r>
        <w:t>Gemäss dem Arztbericht des D._______ vom 28. Oktober 2020 (SEM-act. [...]-17/4) wurden beim Beschwerdeführer Ein- und Durchschlafstörungen, Anpassungsstörungen und J._______ diagnostiziert. Als Medikation erwähnt der Bericht K._______ und L._______. Ausserdem wurden das Tragen von M._______ sowie eine Überweisung an die (...) empfohlen.</w:t>
      </w:r>
    </w:p>
    <w:p>
      <w:r>
        <w:rPr>
          <w:b/>
        </w:rPr>
        <w:t>E. 8.3</w:t>
      </w:r>
    </w:p>
    <w:p>
      <w:r>
        <w:t>Dem ersten Konsultationsbericht der E._______ vom 9. November 2020 (SEM-act. [...]-18/2) zufolge leidet der Beschwerdeführer an einer Schlafstörung und N._______. Da sich die Schlafstörung nicht besserte, wurde die Dosis betreffend K._______ zur Nacht hin erhöht. Im Weiteren wurde dem Beschwerdeführer aufgrund der N._______ mit (...) ein (...) bis zur (...) verschrieben. Der zweite Konsultationsbericht vom 25. November 2020 (SEM-act. [...]-20/2) erwähnt in Ergänzung zu den Diagnosen Schlafstörung und N._______ ein WS Syndrom und eine Neuralgie als weitere Leiden. Als Medikamente wurden O._______, P._______, Q._______ und R._______ abgegeben.</w:t>
      </w:r>
    </w:p>
    <w:p>
      <w:r>
        <w:rPr>
          <w:b/>
        </w:rPr>
        <w:t>E. 8.4</w:t>
      </w:r>
    </w:p>
    <w:p>
      <w:r>
        <w:t>Im Kurzaustrittsbericht der F._______ vom 15. Dezember 2020 (SEM-act. [...]-25/3) wurden beim Beschwerdeführer die Diagnosen F43.2 (Anpassungsstörungen) und F15.2 (Psychische und Verhaltensstörungen durch andere Stimulanzien, einschliesslich Koffein: Abhängigkeitssyndrom) gestellt. Es wird ausgeführt, er sei der F._______ am 12. Dezember 2020 aufgrund akuter Selbstgefährdung zugewiesen worden. Zusätzlich bestehe ein Abusus von I._______ (F15.2). Im Verlauf des stationären Aufenthalts habe sich die Anspannung unter I._______ reduziert. Im Längsschnitt von drei Tagen habe sich der Beschwerdeführer wiederholt glaubhaft von suizidalen Gedanken und Impulsen distanziert. Er sei krankheitseinsichtig und absprachefähig. In der Gesamtschau bestehe aktuell kein Anhalt auf akute Selbst- oder Fremdgefährdung, weshalb die Kriterien für eine fürsorgerische Unterbringung aktuell nicht gerechtfertigt seien. Die fürsorgerische Unterbringung sei deshalb am 15. Dezember 2020 aufgelöst worden. Der Beschwerdeführer habe sich gegen eine weitere freiwillige stationäre Behandlung entschieden, sodass die F._______ ihn in gegenseitigem Einverständnis zurück ins Bundesasylzentrum überwiesen habe. Als Medikamente wurden dem Beschwerdeführer I._______ und S._______ verschrieben. Ausserdem wurden ihm die Evaluation der angestammten Medikation durch einen ambulanten Psychiater sowie die ambulante psychotherapeutische Anbindung zwecks Differenzialdiagnostik hinsichtlich einer Posttraumatischen Belastungsstörung empfohlen.</w:t>
      </w:r>
    </w:p>
    <w:p>
      <w:r>
        <w:rPr>
          <w:b/>
        </w:rPr>
        <w:t>E. 8.5</w:t>
      </w:r>
    </w:p>
    <w:p>
      <w:r>
        <w:t>Wie in der Rechtsmitteleingabe erwähnt wird, wurde der Beschwerdeführer am 2. Januar 2021 mit (...) und in Begleitung der (...) ins T._______ gebracht und von dort aus in die U._______ eingewiesen, wo er sich bis zum 3. Januar 2021 aufhielt. Der entsprechende in Aussicht gestellte ärztliche Bericht wurde dem Gericht nicht nachgereicht.</w:t>
      </w:r>
    </w:p>
    <w:p>
      <w:r>
        <w:rPr>
          <w:b/>
        </w:rPr>
        <w:t>E. 8.6</w:t>
      </w:r>
    </w:p>
    <w:p>
      <w:r>
        <w:t>Aus dem Arztbericht des H._______ vom 5. Januar 2021 (BVGer-act. 3) geht hervor, dass beim Beschwerdeführer Anpassungsstörungen (F43.2), Psychische und Verhaltensstörungen durch andere Stimulanzien, einschliesslich Kokain, Alkohol und Koffein: Abhängigkeitssyndrom (F15.2) sowie Ein- und Durchschlafstörungen (G47.0) diagnostiziert wurden. Laut dem Bericht bestehen Hinweise für Aggressivität und Suizidalität. Der Beschwerdeführer sei immer wieder eigen- und fremdgefährdend. Das Bundesasylzentrum sei aus therapeutischer Sicht keine angemessene Unterbringung. Eine ambulante therapeutische Begleitung sei nicht ausreichend. Zielführend wäre eine längere stationäre Behandlung in einer Entzugsklinik. Als Medikamente wurden S._______, I._______ und K._______ verordnet.</w:t>
      </w:r>
    </w:p>
    <w:p>
      <w:r>
        <w:rPr>
          <w:b/>
        </w:rPr>
        <w:t>E. 9.1</w:t>
      </w:r>
    </w:p>
    <w:p>
      <w:r>
        <w:t>Was die beim Dublin-Gespräch geltend gemachten Beschwerden (Gelenkschmerzen, regelmässiges "Einschlafen" der rechten Körperseite) sowie die Diagnosen Schlafstörung, N._______, Anpassungsstörungen, WS Syndrom und Neuralgie anbelangt, so konnte der Beschwerdeführer nicht nachweisen, dass eine Überstellung seine Gesundheit ernsthaft gefährden würde. Sein diesbezüglicher Gesundheitszustand vermag eine Unzulässigkeit im Sinne der erwähnten restriktiven Rechtsprechung (vgl. E. 7) nicht zu rechtfertigen.</w:t>
      </w:r>
    </w:p>
    <w:p>
      <w:r>
        <w:rPr>
          <w:b/>
        </w:rPr>
        <w:t>E. 9.2</w:t>
      </w:r>
    </w:p>
    <w:p>
      <w:r>
        <w:t>Hinsichtlich der beim Beschwerdeführer festgestellten suizidalen Tendenzen (vgl. BVGer-act. 3) ist festzuhalten, dass gemäss bundesgerichtlicher Rechtsprechung Suizidalität kein Vollzugshindernis darstellt (vgl. Urteil des BGer 2C_856/2015 vom 10. Oktober 2015 E. 3.2.1), was auch der Praxis des Bundesverwaltungsgerichts entspricht (vgl. etwa Urteile des BVGer F-3496/2020 vom 14. Juli 2020; F-4514/2018 vom 20. August 2018;F-693/2018 vom 9. Februar 2018).</w:t>
      </w:r>
    </w:p>
    <w:p>
      <w:r>
        <w:rPr>
          <w:b/>
        </w:rPr>
        <w:t>E. 9.3</w:t>
      </w:r>
    </w:p>
    <w:p>
      <w:r>
        <w:t>Die Erheblichkeit der beim Beschwerdeführer diagnostizierten Medikamentenabhängigkeit ist hingegen schon deshalb nicht zu unterschätzen, weil er sich - wie er gegenüber der Rechtsvertretung erklärte - die fehlende Menge I._______ jeweils auf dem Schwarzmarkt besorgt, um an eine ausreichende Dosis zu kommen. Ausserdem beschreibt er Veränderungen seiner Persönlichkeit. So benötige er täglich 1800 mg I._______, um nicht in Stress und Angst zu verfallen. Zur Schwere der Abhängigkeit äussern sich die vorliegenden medizinischen Unterlagen nicht explizit. Im Arztbericht vom 5. Januar 2021 wird jedoch eine längere stationäre Behandlung in einer Entzugsklinik als zielführend erachtet. Alleine die Medikamentenabhängigkeit kann eine besonders schwere Erkrankung darstellen (vgl. die in der Beschwerde zitierten Urteile des BVGer F-1945/2020 vom 23. April 2020; D-552/2020 vom 5. Februar 2020).</w:t>
      </w:r>
    </w:p>
    <w:p>
      <w:r>
        <w:rPr>
          <w:b/>
        </w:rPr>
        <w:t>E. 9.4</w:t>
      </w:r>
    </w:p>
    <w:p>
      <w:r>
        <w:t>Das Bundesverwaltungsgericht hat im Referenzurteil E-962/2019 vom 17. Dezember 2019 in Bezug auf schwer erkrankte Asylsuchende, die sofort nach der Ankunft in Italien auf lückenlose medizinische Versorgung angewiesen sind, das SEM verpflichtet, individuelle Zusicherungen betreffend die Gewährleistung der nötigen medizinischen Versorgung und Unterbringung bei den italienischen Behörden einzuholen (vgl. a.a.O., E. 7.4.3). Der Beschwerdeführer fällt aufgrund seiner schweren Erkrankung in die Kategorie der besonders vulnerablen Personen.</w:t>
      </w:r>
    </w:p>
    <w:p>
      <w:r>
        <w:rPr>
          <w:b/>
        </w:rPr>
        <w:t>E. 9.5</w:t>
      </w:r>
    </w:p>
    <w:p>
      <w:r>
        <w:t>Der physische und psychische Zustand des Beschwerdeführers in seiner Gesamtheit dürfte einen nahtlosen Zugang zu medizinischer Versorgung notwendig machen. Insbesondere die Medikamentenabhängigkeit erlaubt es nicht, die aktuell verordneten Medikamente dem Beschwerdeführer in Reserve als Überbrückung mitzugeben, da - wie auch in der Rechtsmitteleingabe betont wird - ein Missbrauch aufgrund des Krankheitsbildes als sehr wahrscheinlich zu erachten ist. Ob ein nahtloser Zugang zur medizinischen Versorgung derzeit in Italien gewährleistet wäre beziehungsweise der Beschwerdeführer unter Geltung des neuen Gesetzesdekrets Nr. 130/2020 zur Modifikation zentraler Bestimmungen des «Salvini-Dekrets» angemessen betreut und untergebracht würde, steht nicht eindeutig fest. Es kann daher nicht mit Sicherheit ausgeschlossen werden, dass er bei einer Überstellung nach Italien mit dem realen Risiko einer ernsten, raschen und unwiederbringlichen Verschlechterung seines Gesundheitszustandes konfrontiert würde (vgl. zum Ganzen grundlegend Referenzurteil E-962/2019 E. 6.2.7 und E. 7.4; ferner Urteile des BVGerD-446/2020 vom 30. Januar 2020 E. 6.1 und F-431/2020 vom 29. Januar 2020 E. 5.6). Ob die Überstellung des Beschwerdeführers nach Italien aber tatsächlich eine Verletzung von Art. 3 EMRK darstellen würde, lässt sich aufgrund der bestehenden Aktenlage nicht abschliessend beurteilen.</w:t>
      </w:r>
    </w:p>
    <w:p>
      <w:r>
        <w:rPr>
          <w:b/>
        </w:rPr>
        <w:t>E. 9.6</w:t>
      </w:r>
    </w:p>
    <w:p>
      <w:r>
        <w:t>Vor diesem Hintergrund hätte die Vorinstanz genauere Abklärungen treffen und gegebenenfalls prüfen müssen, ob die Souveränitätsklausel anzuwenden wäre. Der Sachverhalt erweist sich somit als unvollständig erhoben (Art. 6 AsylG i.V.m. Art. 12 VwVG; Art. 106 Abs. 1 Bst. b AsylG; BVGE 2016/2 E. 4.3). Es ist sinnvoll und angezeigt, die Sache zur weiteren Abklärung des Gesundheitszustands sowie zur Neubeurteilung an die Vor-instanz zurückzuweisen (Art. 61 Abs. 1 VwVG; BVGE 2016/2 E. 4.4; Urteil des BVGer F-1189/2019 vom 4. Dezember 2019 E. 8.2). Die Vorinstanz wird eine fachärztliche Stellungnahme zum Ausmass der bestehenden Medikamentenabhängigkeit und zu den möglichen Konsequenzen eines allfällig verzögerten Zugangs des Beschwerdeführers zu einer adäquaten medizinischen Versorgung in Italien einholen müssen. Sie wird dabei die allfälligen Auswirkungen einer Reduktion der ärztlichen Betreuung auf eine Notfallversorgung, respektive die Auswirkungen einer zeitweiligen Unterbrechung der Behandlung auf seinen physischen und psychischen Gesundheitszustand zu beurteilen haben. Nach vollständig abgeklärtem Sachverhalt wird sie zu prüfen haben, ob sich die Überstellung des Beschwerdeführers nach Italien als zulässig im Sinne des Völkerrechts erweisen würde. Sollte die Zulässigkeit der Überstellung zu bejahen sein, wäre die Vorinstanz anzuweisen, bei den italienischen Behörden individuelle Zusicherungen betreffend die Gewährleistung der nötigen medizinischen Versorgung und Unterbringung einzuholen (vgl. E. 9.4). Sollte sich die Überstellung als unzulässig im Sinne der EMRK oder einer anderen die Schweiz bindenden, völkerrechtlichen Bestimmung herausstellen oder die Vorin-stanz seitens Italiens keine entsprechenden Zusicherungen erhalten, wäre sie gehalten, erkennbar individuell und in Würdigung der konkreten Umstände die Anwendung der Souveränitätsklausel zu prüfen.</w:t>
      </w:r>
    </w:p>
    <w:p>
      <w:r>
        <w:rPr>
          <w:b/>
        </w:rPr>
        <w:t>E. 10</w:t>
      </w:r>
    </w:p>
    <w:p>
      <w:r>
        <w:t>Nach dem Gesagten ist die Beschwerde gutzuheissen, soweit die Aufhebung der angefochtenen Verfügung und Rückweisung der Sache an die Vorinstanz beantragt werden. Die angefochtene Verfügung ist in Anwendung von Art. 61 Abs. 1 in fine VwVG aufzuheben und die Sache im Sinne der Erwägungen zur vollständigen Sachverhaltsfeststellung sowie zur Neubeurteilung an die Vorinstanz zurückzuweisen. Weitere Ausführungen erübrigen sich somit.</w:t>
      </w:r>
    </w:p>
    <w:p>
      <w:r>
        <w:rPr>
          <w:b/>
        </w:rPr>
        <w:t>E. 11.1</w:t>
      </w:r>
    </w:p>
    <w:p>
      <w:r>
        <w:t>Bei diesem Ausgang des Verfahrens sind dem Beschwerdeführer keine Kosten aufzuerlegen (Art. 63 Abs. 1 VwVG). Die Gesuche um Gewährung der unentgeltlichen Prozessführung und Verzicht auf die Erhebung eines Kostenvorschusses sind folglich gegenstandslos geworden.</w:t>
      </w:r>
    </w:p>
    <w:p>
      <w:r>
        <w:rPr>
          <w:b/>
        </w:rPr>
        <w:t>E. 11.2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