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F-2793/2020 vom 20. Oktober 2021</w:t>
      </w:r>
    </w:p>
    <w:p>
      <w:r>
        <w:t>Bundesverwaltungsgericht, 2021-10-20, DE</w:t>
      </w:r>
    </w:p>
    <w:p>
      <w:r>
        <w:rPr>
          <w:b/>
        </w:rPr>
        <w:t xml:space="preserve">Quelle: </w:t>
      </w:r>
      <w:r>
        <w:t>https://mcp.opencaselaw.ch/entscheid/bvger_F-2793_2020</w:t>
      </w:r>
    </w:p>
    <w:p>
      <w:r>
        <w:t>FR: TAF F-2793/2020 du 20 octobre 2021</w:t>
      </w:r>
    </w:p>
    <w:p>
      <w:r>
        <w:t>IT: TAF F-2793/2020 del 20 ottobre 2021</w:t>
      </w:r>
    </w:p>
    <w:p>
      <w:pPr>
        <w:pStyle w:val="Heading2"/>
      </w:pPr>
      <w:r>
        <w:t>Regeste</w:t>
      </w:r>
    </w:p>
    <w:p>
      <w:r>
        <w:t>Familienzusammenführung (v.A.)</w:t>
      </w:r>
    </w:p>
    <w:p>
      <w:pPr>
        <w:pStyle w:val="Heading2"/>
      </w:pPr>
      <w:r>
        <w:t>Erwägungen</w:t>
      </w:r>
    </w:p>
    <w:p>
      <w:r>
        <w:rPr>
          <w:b/>
        </w:rPr>
        <w:t>E. 1.1</w:t>
      </w:r>
    </w:p>
    <w:p>
      <w:r>
        <w:t>Verfügungen des SEM betreffend Familiennachzug gemäss Art. 85 Abs. 7 AIG (SR 142.20)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einzutreten, soweit die Aufhebung der vorinstanzlichen Verfügung beantragt wird. Da die Vorinstanz in ihrer Verfügung vom 29. April 2020 auf das Gesuch um Familiennachzug und Einbezug in die vorläufige Aufnahme nicht eingetreten ist, ist Gegenstand des vorliegenden Beschwerdeverfahrens lediglich die Eintretensfrage (vgl. BGE 144 II 184 E. 1.1; 135 II 38 E. 1.2). Auf den Antrag, das Gesuch um Familiennachzug sei zu bewilligen, ist folglich nicht einzutreten.</w:t>
      </w:r>
    </w:p>
    <w:p>
      <w:r>
        <w:rPr>
          <w:b/>
        </w:rPr>
        <w:t>E. 2</w:t>
      </w:r>
    </w:p>
    <w:p>
      <w:r>
        <w:t>Mit Beschwerde an das Bundesverwaltungsgericht kann die Verletzung von Bundesrecht einschliesslich Überschreitung oder Missbrauch des Ermessens, die unrichtige oder unvollständige Feststellung des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w:t>
      </w:r>
    </w:p>
    <w:p>
      <w:r>
        <w:rPr>
          <w:b/>
        </w:rPr>
        <w:t>E. 3</w:t>
      </w:r>
    </w:p>
    <w:p>
      <w:r>
        <w:t>Gemäss Art. 85 Abs. 7 AIG können Ehegatten und ledige Kinder unter 18 Jahren von in der Schweiz vorläufig aufgenommenen Personen und vorläufig aufgenommenen Flüchtlingen frühestens drei Jahre nach Anordnung der vorläufigen Aufnahme nachgezogen und in diese eingeschlossen werden. Voraussetzung dafür ist, dass sie zusammenwohnen (Bst. a), eine bedarfsgerechte Wohnung vorhanden ist (Bst. b), die Familie nicht auf Sozialhilfe angewiesen ist (Bst. c), sie sich in der am Wohnort gesprochenen Landessprache verständigen können (Bst. d) und die nachziehende Person keine jährlichen Ergänzungsleistungen nach dem Bundesgesetz über die Ergänzungsleistungen zur Alters-, Hinterlassenen- und Invalidenversicherung (ELG; SR 831.30) bezieht oder wegen Familiennachzugszugs beziehen könnte (Bst. e). Diese Bestimmung wird in materieller Hinsicht in der Verordnung vom 24. Oktober 2007 über Zulassung, Aufenthalt und Erwerbstätigkeit (VZAE; SR 142.201) konkretisiert. Gemäss Art. 74 Abs. 3 VZAE ist ein Familiennachzugsgesuch innerhalb von fünf Jahren zu stellen, sobald die zeitlichen Voraussetzungen gemäss Art. 85 Abs. 7 AIG erfüllt sind.</w:t>
      </w:r>
    </w:p>
    <w:p>
      <w:r>
        <w:rPr>
          <w:b/>
        </w:rPr>
        <w:t>E. 4</w:t>
      </w:r>
    </w:p>
    <w:p>
      <w:r>
        <w:t>Die zeitlichen Voraussetzungen (drei Jahre vorläufige Aufnahme, Gesuchseinreichung innerhalb von fünf Jahren) sind in casu fraglos erfüllt. Auf die materiellen Voraussetzungen (Art. 85 Abs. 7 Bst. a-e AIG) geht die Vorinstanz nicht ein, weil sie die Gültigkeit der Eheschliessung des Beschwerdeführers vom 18. April 2018 aufgrund der nicht nachgewiesenen Auflösung der ersten Ehe anzweifelt. Diesbezüglich verweist die Vorinstanz auch auf widersprüchliche und unklare Angaben des Beschwerdeführers zum Zeitpunkt und zu den Umständen der Eheauflösung.</w:t>
      </w:r>
    </w:p>
    <w:p>
      <w:r>
        <w:rPr>
          <w:b/>
        </w:rPr>
        <w:t>E. 5.1</w:t>
      </w:r>
    </w:p>
    <w:p>
      <w:r>
        <w:t>Art. 85 Abs. 7 AIG beschränkt den Kreis der Personen, die in die vorläufige Aufnahme einbezogen werden können, auf die Mitglieder der Kernfamilie (Ehegatten und minderjährige Kinder). Auch im Lichte von Art. 8 EMRK gehören in erster Linie Ehegatten und minderjährige Kinder zu dieser Kernfamilie. Im Weiteren können sich auch Konkubinatspartner auf Art. 8 EMRK berufen, sofern eine eheähnliche Gemeinschaft vorliegt, sie sich also auf eine nahe, echte und tatsächlich gelebte Beziehung berufen können (BGE 144 II 266 E. 2.5; 137 I 113 E. 6.1; 135 I 143 E. 1.3.2).</w:t>
      </w:r>
    </w:p>
    <w:p>
      <w:r>
        <w:rPr>
          <w:b/>
        </w:rPr>
        <w:t>E. 5.2</w:t>
      </w:r>
    </w:p>
    <w:p>
      <w:r>
        <w:t>Der Beschwerdeführer verfügt aufgrund seiner Anerkennung als Flüchtling sowie angesichts der Tatsache, dass eine Aufhebung seines rechtlichen Status in absehbarer Zeit nicht anzunehmen ist, in der Schweiz inzwischen über ein faktisches Anwesenheitsrecht, weswegen er sich grundsätzlich direkt auf Art. 8 EMRK berufen kann (BVGE 2017 VII/4).</w:t>
      </w:r>
    </w:p>
    <w:p>
      <w:r>
        <w:rPr>
          <w:b/>
        </w:rPr>
        <w:t>E. 5.3</w:t>
      </w:r>
    </w:p>
    <w:p>
      <w:r>
        <w:t>Wie von der Vorinstanz zutreffend ausführt, gilt die nachzuziehende Partnerin nur als Ehegattin, wenn eine nach der am Ort der Eheschliessung geltenden Rechtslage geschlossene Ehe vorliegt und von der Schweiz anerkannt werden kann. Eine im Ausland gültig geschlossene Ehe wird - unter dem Vorbehalt des schweizerischen Ordre public - in der Schweiz grundsätzlich anerkannt (Art. 45 Abs. 1 i.V.m. Art. 27 Abs. 1 des Bundesgesetzes über das Internationale Privatrecht vom 18. Dezember 1987; SR 291). Grundsätzlich sind auch Ehen, welche im Ausland vor einer religiösen, militärischen oder konsularischen Person geschlossen werden, anerkennungsfähig, sofern sie gültig geschlossen wurden. Dies gilt auch für religiös geschlossene Ehen im Sudan.</w:t>
      </w:r>
    </w:p>
    <w:p>
      <w:r>
        <w:rPr>
          <w:b/>
        </w:rPr>
        <w:t>E. 6.1</w:t>
      </w:r>
    </w:p>
    <w:p>
      <w:r>
        <w:t>Gemäss Angaben des Beschwerdeführers fand die kirchliche Eheschliessung mit seiner ersten Ehefrau am 1. November 2010 in Khartum (Sudan) statt. Obwohl er diese Eheschliessung nicht mit einer Heiratsurkunde belegen konnte, ist davon auszugehen, dass diese Ehe gültig zustande gekommen ist. Gemäss der eingereichten Heiratsurkunde der Eritrean Orthodox Church heiratete der Beschwerdeführer die nachzuziehende B._______ am 14. April 2018 ebenfalls in Khartum. Nach Überprüfung durch die Schweizerische Vertretung in Khartum gilt diese Eheurkunde als authentisch. Die Gültigkeit dieser Ehe bzw. deren Anerkennungsfähigkeit durch die Schweiz hängt jedoch davon ab, dass die erste Ehe des Beschwerdeführers vorher rechtsgültig aufgelöst worden ist (Vorbehalt des Ordre public, vgl. E. 5.3).</w:t>
      </w:r>
    </w:p>
    <w:p>
      <w:r>
        <w:rPr>
          <w:b/>
        </w:rPr>
        <w:t>E. 6.2</w:t>
      </w:r>
    </w:p>
    <w:p>
      <w:r>
        <w:t>Abgesehen davon, dass auch eine im Ausland geschlossene Ehe in Eritrea lediglich gerichtlich aufgelöst werden kann, ist die geltend gemachte Eheauflösung vom 2. Januar 2018 bereits aufgrund der geschilderten Umstände (mündliche Auflösung durch Erklärung beider Elternpaare, offenbar ohne Zustimmung des Beschwerdeführers, der unmittelbar danach seine Ex-Frau besuchte) unglaubhaft. Daran vermag auch das am 25. Juni 2020 eingereichte und von drei Mediatoren unterschriebene Bestätigungsschreiben vom 2. Juni 2020 betreffend Scheidung nichts zu ändern. Der allgemein gehaltene Inhalt und das Ausstellungsdatum weisen auf ein Gefälligkeitszeugnis hin, welches auf Wunsch und nach Angaben des Beschwerdeführers ausgestellt wurde. Verstärkt wird diese Einschätzung durch die nachgereichte Bestätigung einer am 7. Oktober 2020 erfolgten Auflösung der vorbestandenen religiösen Heirat durch ein eritreisches Gericht. Eine SEM-interne formale Überprüfung dieses vom Beschwerdeführer anlässlich seiner Eingabe vom 12. November 2020 als Original bezeichneten Dokuments ergab, dass es sich um eine Fotokopie handelt und sowohl der Text als auch der Stempel mit einem Tintenstrahldrucker aufgedruckt wurden. Das Dokument ist daher als Fälschung zu qualifizieren. Im Übrigen wird mit diesem Dokument - falls der Inhalt zutreffen sollte - belegt, dass die vorbestandene Ehe erst am 7. Oktober 2020 aufgelöst wurde. Demnach konnte die am 14. April 2018 geschlossene Ehe noch keine Gültigkeit entfalten, weshalb sie in der Schweiz nicht anerkennungsfähig ist (vgl. E. 6.1 am Ende).</w:t>
      </w:r>
    </w:p>
    <w:p>
      <w:r>
        <w:rPr>
          <w:b/>
        </w:rPr>
        <w:t>E. 6.3</w:t>
      </w:r>
    </w:p>
    <w:p>
      <w:r>
        <w:t>Die nachzuziehende B._______ gilt demzufolge nicht als Ehegattin des Beschwerdeführers. Sie gehört - wie die Vorinstanz zu Recht feststellte - auch nicht zum erweiterten Kreis der Begünstigten im Lichte von Art. 8 EMRK und kann vom Beschwerdeführer auch nicht als Konkubinatspartnerin nachgezogen werden. Zwar soll er sie bereits seit seiner Kindheit kennen. Als Paar gelten sie offenbar aber erst seit ihrer Wiederbegegnung im Sudan im Januar 2018. Zudem haben sie bisher noch nicht zusammengelebt und können daher keine tatsächlich gelebte und vorbestandene eheähnliche Beziehung vorweisen.</w:t>
      </w:r>
    </w:p>
    <w:p>
      <w:r>
        <w:rPr>
          <w:b/>
        </w:rPr>
        <w:t>E. 7</w:t>
      </w:r>
    </w:p>
    <w:p>
      <w:r>
        <w:t>Aus diesen Erwägungen ergibt sich, dass die Vorinstanz mangels Vorliegens einer gültigen Ehe oder einer eheähnlichen Beziehung (stabiles Konkubinat) zu Recht nicht auf das Gesuch des Beschwerdeführers um Familiennachzug und Einbezug von B._______ in die vorläufige Aufnahme eingetreten ist. Die Beschwerde ist daher abzuweisen, soweit darauf einzutreten ist.</w:t>
      </w:r>
    </w:p>
    <w:p>
      <w:r>
        <w:rPr>
          <w:b/>
        </w:rPr>
        <w:t>E. 8</w:t>
      </w:r>
    </w:p>
    <w:p>
      <w:r>
        <w:t>Entsprechend dem Ausgang des Verfahrens sind dem Beschwerdeführer die Verfahrenskosten aufzuerlegen (Art. 63 Abs. 1 VwVG, Art. 1 ff. des Reglements über die Kosten und Entschädigungen vor dem Bundesverwaltungsgericht vom 21. Februar 2008 [VGKE, SR 173.320.2]).</w:t>
      </w:r>
    </w:p>
    <w:p>
      <w:r>
        <w:rPr>
          <w:b/>
        </w:rPr>
        <w:t>E. 9</w:t>
      </w:r>
    </w:p>
    <w:p>
      <w:r>
        <w:t>Dieses Urteil ist endgültig (Art. 83 Bst. c Ziff. 1 und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