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F-2790/2020 vom 4. Oktober 2022</w:t>
      </w:r>
    </w:p>
    <w:p>
      <w:r>
        <w:t>Bundesverwaltungsgericht, 2022-10-04, FR</w:t>
      </w:r>
    </w:p>
    <w:p>
      <w:r>
        <w:rPr>
          <w:b/>
        </w:rPr>
        <w:t xml:space="preserve">Quelle: </w:t>
      </w:r>
      <w:r>
        <w:t>https://mcp.opencaselaw.ch/entscheid/bvger_F-2790_2020</w:t>
      </w:r>
    </w:p>
    <w:p>
      <w:r>
        <w:t>FR: TAF F-2790/2020 du 4 octobre 2022</w:t>
      </w:r>
    </w:p>
    <w:p>
      <w:r>
        <w:t>IT: TAF F-2790/2020 del 4 ottobre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rendues par le SEM lequel constitue une unité de l'administration fédérale telle que définie à l'art. 33 let. d LTAF en matière de refus d'approbation à l'octroi (respectivement au renouvellement ou à la prolongation) d'autorisations de séjour et de renvoi sont susceptibles de recours au Tribunal de céans, qui statue comme autorité précédant le Tribunal fédéral (ci-après : le TF) en matière d'autorisations de séjour auxquelles le droit international (tel l'ALCP) ou le droit fédéral confère un droit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(art. 48 al. 1 PA). Interjeté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arrêt du TAF F-2584/2019 du 11 décembre 2019 consid. 4).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141 II 169 consid. 4.3 et 143 II 1 consid. 5.3 et 5.4).</w:t>
      </w:r>
    </w:p>
    <w:p>
      <w:r>
        <w:rPr>
          <w:b/>
        </w:rPr>
        <w:t>E. 3.2</w:t>
      </w:r>
    </w:p>
    <w:p>
      <w:r>
        <w:t>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"d'examiner les conditions permettant à l'étranger de demeurer en Suisse, quelle que soit la base légale (...)", dans la mesure où "l'objet du litige [était] uniquement le droit de séjourner en Suisse"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"préavis"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"autorisation de séjour" (l'objet de la procédure resp. l'objet du litige), qui elle-même trouvait son fondement dans diverses dispositions légales (la motivation ; consid. 4.3.2 à 4.3.4 et 5.1).</w:t>
      </w:r>
    </w:p>
    <w:p>
      <w:r>
        <w:rPr>
          <w:b/>
        </w:rPr>
        <w:t>E. 4.1</w:t>
      </w:r>
    </w:p>
    <w:p>
      <w:r>
        <w:t>Dans sa décision du 12 juillet 2019, le SPOP a indiqué que X._______ vivait séparée de son époux depuis le mois de juin 2011 et que le jugement de divorce, prononcé le 24 avril 2013, était entré en force le 20 mai 2013, de sorte qu'elle ne pouvait plus se prévaloir du droit au regroupement familial en application de l'art. 3 Annexe I ALCP. L'autorité cantonale a en outre relevé que la prénommée ne pouvait se prévaloir d'un droit à demeurer en Suisse compte tenu du fait qu'à la date du début de son incapacité de travail, le 22 janvier 2013, elle n'avait plus la qualité de travailleur et que ses ressources financières régulières découlaient de prestations de l'aide sociale vaudoise depuis le mois de juin 2011 par le biais du revenu d'insertion. Le SPOP a, partant, refusé le renouvellement de l'autorisation de séjour UE/AELE pour regroupement familial, ainsi que l'octroi d'une autorisation de séjour sous l'angle du droit de demeurer en application de l'art. 22 OLCP. En revanche, il s'est déclaré favorable à l'octroi d'une autorisation de séjour pour raisons personnelles majeures en application de l'art. 50 al. 1 let. b LEI.</w:t>
      </w:r>
    </w:p>
    <w:p>
      <w:r>
        <w:rPr>
          <w:b/>
        </w:rPr>
        <w:t>E. 4.2</w:t>
      </w:r>
    </w:p>
    <w:p>
      <w:r>
        <w:t>Dans la décision querellée, le SEM a retenu que la recourante ne remplissait pas les conditions d'octroi d'une autorisation de séjour sous l'angle tant de l'art. 50 al. 1 let. a LEI que de l'art. 50 al.1 let. b LEI (raisons personnelles majeures). En outre, elle ne pouvait se prévaloir d'une autorisation de séjour fondée sur le droit à la libre circulation aux termes des art. 3 ALCP, 4 et 6 Annexe I ALCP, 20 et 22 OLCP ou encore sur la protection de la vie privée et familiale définie à l'art. 8 CEDH.</w:t>
      </w:r>
    </w:p>
    <w:p>
      <w:r>
        <w:rPr>
          <w:b/>
        </w:rPr>
        <w:t>E. 4.3</w:t>
      </w:r>
    </w:p>
    <w:p>
      <w:r>
        <w:t>Dans son recours du 28 mai 2020, l'intéressée a estimé pouvoir bénéficier d'une autorisation de séjour délivrée en application des art. 4 Annexe I ALCP et 22 OLCP, ainsi que pour des motifs importants au sens de l'art. 20 OLCP, voire pour des raisons personnelles majeures au sens de l'art. 50 al. 1 let. b LEI.</w:t>
      </w:r>
    </w:p>
    <w:p>
      <w:r>
        <w:rPr>
          <w:b/>
        </w:rPr>
        <w:t>E. 4.4</w:t>
      </w:r>
    </w:p>
    <w:p>
      <w:r>
        <w:t>Au regard de l'arrêt 2C_800/2019 précité (cf. consid. 3.2 supra), le Tribunal, à l'instar du SEM, se doit d'examiner toutes les dispositions légales de l'ALCP qui permettraient d'accorder à l'intéressé un droit de séjourner. A ce titre, le Tribunal examinera ainsi, en premier lieu, les conditions relatives à l'octroi d'une autorisation de séjour fondée sur le droit de demeurer, en lien avec la notion de travailleur (cf. consid. 5 et 6 infra). En tant que nécessaire, il examinera ensuite une éventuelle application en particulier de l'art. 24 Annexe I ALCP (cf. consid. 7 infra) ainsi que des art. 50 al. 1 let. b LEI et 20 OLCP cum art. 30 al. 1 let. b LEI, 31 et 77 OASA (cf. consid. 8, 9 et 10 infra).</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5.1.1</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5.1.2</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jurisprudence du Tribunal fédéral, en règle générale, l'évaluation de l'incapacité permanente de travail doit se fonder sur l'appréciation de l'Office AI. Si ce dernier atteste d'une capacité d'exercer une activité adaptée, la présomption d'une incapacité de travail permanente est exclue (ATF 146 II 89 consid. 4.5 et 4.6). Le Tribunal fédéral a également jugé que l'art. 4 de l'annexe l ALCP - par référence au règlement (CEE) n°1251/70 - prévoyait que les travailleurs avaient le droit de rester sur le territoire de I'autre partie contractante s'ils cessaient une activité rémunérée en raison d'une incapacité permanente de travail. Un droit de demeurer en Suisse pour incapacité de travail existait lorsque l'activité salariée a cessé pour cette raison et que le travailleur a encore effectivement ce statut ou dans le délai de six mois prévu aux alinéas 1 (dernière phrase) et 4 (première et deuxième phrases) de l'art. 61a LEI (cf. ATF 141 II 1 consid. 4 ; arrêts du TF 2C_289/2017 du 4 décembre 2017 consid. 4.5.1 et 2C_1026/2018 du 25 février 2021 consid. 4.2.4). L'expression "incapacité permanente de travail" désignait non seulement I'incapacité de travail dans Ie domaine professionnel traditionnel, mais comprenait également les activités raisonnablement exigibles d'un travailleur dans une activité professionnelle alternative (cf. ATF 146 II 89 consid. 4 et 147 II 35 consid. 4). Il en va de même, d'une part,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l'OAI fournit une indication quant à "l'incapacité de travail durable" (cf. ATF 147 II 35 consid. 4.3.4 et la jurisprudence citée).</w:t>
      </w:r>
    </w:p>
    <w:p>
      <w:r>
        <w:rPr>
          <w:b/>
        </w:rPr>
        <w:t>E. 5.1.3</w:t>
      </w:r>
    </w:p>
    <w:p>
      <w:r>
        <w:t>Selon les Directives du SEM concernant l'introduction progressive de la libre circulation des personnes, le droit de demeurer s'interprète comme le droit du travailleur de maintenir sa résidence sur le territoire de l'Etat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notamment maintenu si le travailleur UE/AELE est frappé d'une incapacité permanente de travail et a résidé en Suisse de façon continue depuis plus de deux ans ou s'il a été frappé, suite à un accident de travail ou à une maladie professionnelle, d'une incapacité permanente de travail lui ouvrant le droit à une rente à la charge d'une institution suisse (cf. Directives SEM OLCP, avril 2022, ch. 8.3.2, consultables à l'adresse internet suivante : www.sem.admin.ch/dam/data/sem/rechtsgrundlagen/weisungen/fza/weisungen-fza-f.pdf, site consulté en avril 2022). L'art. 22 OLCP dispose enfin, notamment, que les ressortissants de l'UE qui ont le droit de demeurer en Suisse selon l'Accord sur la libre circulation des personnes reçoivent une autorisation de séjour UE/AELE.</w:t>
      </w:r>
    </w:p>
    <w:p>
      <w:r>
        <w:rPr>
          <w:b/>
        </w:rPr>
        <w:t>E. 5.1.4</w:t>
      </w:r>
    </w:p>
    <w:p>
      <w:r>
        <w:t>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5.1.5</w:t>
      </w:r>
    </w:p>
    <w:p>
      <w:r>
        <w:t>Aux termes de l'art. 16 par. 2 ALCP, dans la mesure où l'application de l'Accord implique des notions de droit communautaire, il sera tenu compte de la jurisprudence pertinente de la Cour de justice des Communautés européennes (CJCE ; actuellement : la Cour de justice de l'Union européenne ; ci-après : la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(cf. ATF 136 II 5 consid. 3.4 ; 136 II 65 consid. 3.1 ; arrêts du TF 2C_761/2015 du 21 avril 2016 consid. 4.2 ; 2C_835/2015 du 3 mars 2016 consid. 3.2 et réf. cit.).</w:t>
      </w:r>
    </w:p>
    <w:p>
      <w:r>
        <w:rPr>
          <w:b/>
        </w:rPr>
        <w:t>E. 5.1.6</w:t>
      </w:r>
    </w:p>
    <w:p>
      <w:r>
        <w:t>L'acception de "travailleur" constitue une telle notion autonome du droit communautaire, qui ne dépend donc pas de considérations nationales (arrêts du TF 2C_289/2017 du 4 décembre 2017 consid. 4.2; 2C_1061/2013 du 14 juillet 2015 consid. 4.2; cf. aussi ATF 140 II 112 consid. 3.2 p. 117 s.). Il sied par conséquent de vérifier l'interprétation qui en est donnée en droit communautaire (cf. ATF 141 II 1 consid. 2.2.3 et réf. cit.).</w:t>
      </w:r>
    </w:p>
    <w:p>
      <w:r>
        <w:rPr>
          <w:b/>
        </w:rPr>
        <w:t>E. 5.1.7</w:t>
      </w:r>
    </w:p>
    <w:p>
      <w:r>
        <w:t>Selon la jurisprudence constante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réf. cit. ; Astrid Epiney / Gaëtan Blaser, in : Code annoté du droit des migrations, vol. III, Accord sur la libre circulation des personnes [ALCP], 2014, n° 23 p. 47s et réf. cit. ; Christine Kaddous / Diane Grisel, La libre circulation des personnes et des services, 2012, p. 195ss). Cela suppose l'exercice d'activités réelles et effectives, à l'exclusion d'activités tellement réduites qu'elles se présentent comme purement marginales et accessoires (cf. arrêt de la CJCE du 23 mars 1982 Levin C-53/81, par. 17; ATF 141 II 1 consid. 2.2.4 p. 6 et consid. 3.3.2 p. 9; arrêt du TF 2C_289/2017 du 4 décembre 2017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2C_289/2017 du 4 décembre 2017 consid. 4.2.1 et 2C_761/2015 du 21 avril 2016 consid. 4.2.1; Kaddous / Grisel, op. cit., p. 198 et ALVARO BORGHI, La libre circulation des personnes entre la Suisse et l'UE, Commentaire article par article de l'accord du 21 juin 1999, 2010, n° 129s p. 65s).</w:t>
      </w:r>
    </w:p>
    <w:p>
      <w:r>
        <w:rPr>
          <w:b/>
        </w:rPr>
        <w:t>E. 5.1.8</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du 14 juillet 2015 consid. 4.4). En revanche, il a retenu qu'un revenu total de diverses activités lucratives s'élevant à 2'450 francs sur une période de dix mois constituait un revenu peu suffisant (cf. arrêt du TF 2C_897/2017 du 31 janvier 2018 consid. 4.5). De même, le Tribunal fédéral a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2C_669/015 du 30 mars 2016 consid. 6.2). Par ailleurs, le Tribunal fédéral a considéré qu'une activité à taux partiel donnant lieu à un salaire mensuel d'environ 600 à 800 francs apparaissait tellement réduite et peu rémunératrice qu'elle devait être tenue pour marginale et accessoire (arrêt du TF 2C_1137/2014 du 6 août 2015 consid. 4.3 et 4.4, confirmé par l'arrêt du TF 2C_761/2015 du 21 avril 2016 consid. 4.2.2; voir aussi Gregor T. Chatton, Die Arbeitnehmereigenschaft gemäss Freizügigkeitsabkommen - eine Bestandesaufnahme, in: Migrationsrecht in der Europäischen Union und im Verhältnis Schweiz - EU [Achermann / Epiney / Gnädinger (éd.)], 2018, p. 17ss, p. 37ss).</w:t>
      </w:r>
    </w:p>
    <w:p>
      <w:r>
        <w:rPr>
          <w:b/>
        </w:rPr>
        <w:t>E. 5.2</w:t>
      </w:r>
    </w:p>
    <w:p>
      <w:r>
        <w:t>En vertu de l'art. 23 al. 1 OLCP, les autorisations de séjour de courte durée, de séjour et frontalières UE/AELE peuvent être révoquées ou ne pas être prolongées, si les conditions requises pour leur délivrance ne sont plus remplies.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les réf. cit.).</w:t>
      </w:r>
    </w:p>
    <w:p>
      <w:r>
        <w:rPr>
          <w:b/>
        </w:rPr>
        <w:t>E. 6.1</w:t>
      </w:r>
    </w:p>
    <w:p>
      <w:r>
        <w:t>Dans le cas d'espèce, X._______ peut a priori se prévaloir de l'ALCP en raison de sa nationalité portugaise.</w:t>
      </w:r>
    </w:p>
    <w:p>
      <w:r>
        <w:rPr>
          <w:b/>
        </w:rPr>
        <w:t>E. 6.2</w:t>
      </w:r>
    </w:p>
    <w:p>
      <w:r>
        <w:t>A l'examen du dossier, le Tribunal constate d'abord que la recourante a obtenu une autorisation de courte durée UE/AELE, transformée en autorisation de séjour UE/AELE à titre de regroupement familial avec son époux (cf. consid. A.a et A.b supra). Les époux se sont séparés au mois de juin 2011 (cf. consid. A.c supra) et leur divorce a été prononcé par jugement du 24 avril 2013, entré en force le 20 mai 2013 (cf. consid. A.e supra). Dans ces conditions, l'intéressée ne peut plus se prévaloir, en lien avec cette union, de l'art. 44 LEI (cf. ATF 136 II 113 consid. 3.2, par analogie), de l'art. 8 par. 1 CEDH (cf. ATF 144 II 1 consid. 6.1, 135 I 143 consid. 1.3.2) ou de l'art. 3 par. 1 et 2 Annexe I ALCP en relation avec l'art. 7 let. d ALCP (cf. ATF 139 II 393 consid. 2.1, 130 II 113 consid. 9.4 et 9.5) pour obtenir le renouvellement de son autorisation de séjour.</w:t>
      </w:r>
    </w:p>
    <w:p>
      <w:r>
        <w:rPr>
          <w:b/>
        </w:rPr>
        <w:t>E. 6.3</w:t>
      </w:r>
    </w:p>
    <w:p>
      <w:r>
        <w:t>Il convient dès lors d'examiner si la recourante peut, en tant que ressortissante portugaise, se prévaloir du droit de demeurer lorsqu'elle a arrêté de travailler en 2013.</w:t>
      </w:r>
    </w:p>
    <w:p>
      <w:r>
        <w:rPr>
          <w:b/>
        </w:rPr>
        <w:t>E. 6.3.1</w:t>
      </w:r>
    </w:p>
    <w:p>
      <w:r>
        <w:t>Il est à relever que le SEM, ainsi que le SPOP avant lui, n'ont, à juste titre, pas contesté que l'intéressée avait exercé une activité lucrative en Suisse. En effet, il ressort des pièces au dossier qu'elle a travaillé en qualité d'employée de blanchisserie, puis d'employée d'entretien pour différentes entreprises de nettoyage entre 2003 et 2012 (cf., notamment contrats de travail des 24 novembre 2003 et 5 avril 2012, formulaire de demande de titre de séjour CE/AELE pour exercice d'une activité de plus de trois mois dans le canton de Vaud rempli le 12 novembre 2004, extrait du compte individuel de la Caisse cantonale vaudoise de compensation couvrant les années 2002 à 2017, certificat de travail du mois de février 2012, décomptes salaire horaire de l'année 2012). La question litigieuse est donc celle de savoir si la recourante, qui se prévaut du droit de demeurer, bénéficiait de la qualité de travailleuse et se trouvait en incapacité permanente de travail lorsqu'elle a arrêté de travailler en 2013.</w:t>
      </w:r>
    </w:p>
    <w:p>
      <w:r>
        <w:rPr>
          <w:b/>
        </w:rPr>
        <w:t>E. 6.3.2</w:t>
      </w:r>
    </w:p>
    <w:p>
      <w:r>
        <w:t>En l'occurrence, la recourante s'est trouvée en incapacité de travail ininterrompue depuis le 22 janvier 2013 (cf. décision OAI-VD du 21 juin 2018). La cessation d'activité salariée est en lien de connexité avec ladite incapacité de travail (cf. ibid.). Cependant, il ressort de ladite décision de l'OAI-VD, que dès le mois de septembre 2013, une pleine capacité de travail (100%) pouvait être exigée de l'intéressée dans toute activité respectant les limitations fonctionnelles suivantes : pas de position debout ni de marche de plus de 20 minutes, peu d'escaliers et pas de génuflexions répétées (cf. ibid. p.2). L'OAI-VD, en comparant le revenu que la recourante aurait pu réaliser en bonne santé en tant que nettoyeuse à 100%, soit 51'1801 francs, avec le revenu auquel elle pouvait prétendre dans une activité adaptée à 100%, soit 46'621 francs, a donc estimé la perte de gain à un montant de 5'179 francs, ce qui correspondait à un degré d'invalidité de 10% (cf. ibid.). Ce degré d'invalidité, inférieur à 40%, ne donnait par conséquent droit ni à une rente d'invalidité, ni à des mesures professionnelles (cf. ibid.).</w:t>
      </w:r>
    </w:p>
    <w:p>
      <w:r>
        <w:rPr>
          <w:b/>
        </w:rPr>
        <w:t>E. 6.3.3</w:t>
      </w:r>
    </w:p>
    <w:p>
      <w:r>
        <w:t>Au vu de ce qui précède et de la jurisprudence précitée(cf. consid. 5.1.2 supra), il y a lieu de s'en tenir aux constatations de l'OAI-VD. Ainsi, ne s'étant jamais trouvée en incapacité totale et permanente de travail, ni dans Ie domaine professionnel traditionnel, ni dans une activité professionnelle alternative au regard de la LAI, la recourante ne remplit pas, pour ce motif déjà, les conditions propres au droit de demeurer.</w:t>
      </w:r>
    </w:p>
    <w:p>
      <w:r>
        <w:rPr>
          <w:b/>
        </w:rPr>
        <w:t>E. 6.3.4</w:t>
      </w:r>
    </w:p>
    <w:p>
      <w:r>
        <w:t>Il est encore à relever que l'intéressée a effectué, au moment où elle présentait selon l'OAI-VD une incapacité de travail à 100% (soit au mois janvier 2013), une moyenne de 12 heures de travail hebdomadaire, soit environ un jour et demi de travail par semaine, ce qui constitue un taux de travail très réduit (cf. contrat de travail du 5 avril 2012). Ce taux d'occupation réduit de l'intimée plaide fortement en faveur d'une activité marginale et accessoire (cf. ATF 141 II 1 consid. 2.2.4 ; 131 II 339 consid. 3.3; arrêts 2C_322/2020 du 24 juillet 2020 consid. 3.5.1 et 2C_1061/2013 du 14 juillet 2015 consid. 4.2.2). A ce propos, comme relevé ci-avant (consid. 5.1.8), le Tribunal fédéral a considéré qu'une activité à taux partiel donnant lieu à un salaire mensuel d'environ 600 à 800 francs apparaissait tellement réduite et peu rémunératrice qu'elle devait être tenue pour marginale et accessoire (arrêt 2C_1137/2014 du 6 août 2015 consid. 4.3 et 4.4 ; a contrario arrêt 2C_813/2016 du 27 mars 2017 consid. 3.2). Dans le cas d'espèce, au vu de l'activité partielle exercée par la recourante et de la faible rémunération reçue par cette dernière (environ 17 francs de l'heure + 8.33% vacances, soit un salaire mensuel net oscillant entre 668 francs et 967 francs selon les attestations de salaire des mois d'avril à décembre 2012 produites au dossier), le Tribunal de céans considère qu'il s'agit d'un cas similaire à celui mentionné ci-avant par le Tribunal fédéral. Pour ces raisons, on se trouve, en tout état de cause, dans une situation qui est bien différente de celle d'un "working poor", c'est-à-dire d'une personne, qui, bien qu'exerçant une activité réelle et effective, touche un revenu insuffisant pour vivre ou faire vivre sa famille et a besoin de prestations de l'aide sociale pour subvenir à ses besoins et à qui le Tribunal fédéral a reconnu la qualité de travailleur au sens de l'ALCP (cf. arrêts du TF 2C_1061/2013 du 14 juillet 2015 consid. 4.4 et 2C_669/2015 du 30 mars 2016 consid. 5.3.1). Par ailleurs, la rémunération que la recourante percevait ne lui permettait pas, sans recourir en parallèle à l'aide sociale en l'espèce le RI , de subvenir à ses besoins et celui de sa fille, alors encore mineure. Certes, la jurisprudence admet que la qualité de travailleur selon l'ALCP s'applique aux personnes qui, bien qu'exerçant une activité réelle et effective, touchent un revenu qui ne suffit pas pour vivre ou faire vivre leur famille dans l'Etat d'accueil (cf. arrêt 2C_1061/2013 du 14 juillet 2015 consid. 4.2.1). Il ressort cependant de la situation générale de l'intimée, que le Tribunal apprécie dans son ensemble (cf. ATF 141 II 1 consid. 3.4 p. 10), que l'emploi effectué par celle-ci a été exercé à un taux d'activité très réduit (durée hebdomadaire de 12 heures). Au vu de ce faible taux d'occupation, il résulte de l'ensemble des circonstances que l'activité lucrative de cette dernière ne peut être considérée comme réelle et effective au sens de la jurisprudence précitée.</w:t>
      </w:r>
    </w:p>
    <w:p>
      <w:r>
        <w:rPr>
          <w:b/>
        </w:rPr>
        <w:t>E. 6.3.5</w:t>
      </w:r>
    </w:p>
    <w:p>
      <w:r>
        <w:t>Compte tenu de ce qui précède, le Tribunal estime que l'activité lucrative exercée par l'intéressée au moment de la survenance de son incapacité de travail le 22 janvier 2013 doit être qualifiée de marginale ou accessoire. En conséquence, la qualité de travailleuse au sens de l'art. 4 Annexe I ALCP ne peut être reconnue à la recourante.</w:t>
      </w:r>
    </w:p>
    <w:p>
      <w:r>
        <w:rPr>
          <w:b/>
        </w:rPr>
        <w:t>E. 6.3.6</w:t>
      </w:r>
    </w:p>
    <w:p>
      <w:r>
        <w:t>Il convient encore de relever que la prénommée a recommencé à exercer une activité lucrative dès le 20 mai 2019 en atelier protégé à un taux d'activité de 40% équivalant à 12 heures de travail hebdomadaire pour un salaire horaire brut de 2,20 francs (cf. contrat de Travailleur AI du 14 mai 2019). Toutefois, comme relevé ci-avant (cf. consid. 6.3.4), un tel taux d'activité ne suffit pas à lui faire recouvrer le statut de travailleuse au sens de l'art. l'art. 4 Annexe I ALCP.</w:t>
      </w:r>
    </w:p>
    <w:p>
      <w:r>
        <w:rPr>
          <w:b/>
        </w:rPr>
        <w:t>E. 7</w:t>
      </w:r>
    </w:p>
    <w:p>
      <w:r>
        <w:t>Dans la mesure où l'intéressée avait déjà perdu la qualité de travailleuse au moment de la survenance de son incapacité durable de travail - incapacité qui au demeurant n'était pas totale et permanente (cf. consid. 6.3.2 supra) - et ne pouvait donc pas se prévaloir d'un droit de demeurer en Suisse en application de l'art. 22 OLCP, il sied encore d'examiner si cette dernière réalise les conditions légales pour continuer à séjourner en Suisse indépendamment de l'exercice d'une activité lucrative.</w:t>
      </w:r>
    </w:p>
    <w:p>
      <w:r>
        <w:rPr>
          <w:b/>
        </w:rPr>
        <w:t>E. 7.1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et 144 II 113 consid. 4.1). Il importe peu, pour apprécier la situation économique du requérant, que ce dernier génère lui-même ses moyens financiers ou que ceux-ci lui soient procurés par un tiers (ATF 142 II 35 consid. 5.1 et 135 II 265 consid. 3.3).</w:t>
      </w:r>
    </w:p>
    <w:p>
      <w:r>
        <w:rPr>
          <w:b/>
        </w:rPr>
        <w:t>E. 7.2</w:t>
      </w:r>
    </w:p>
    <w:p>
      <w:r>
        <w:t>En l'espèce, il n'est pas contesté que la recourante bénéficie depuis le 1er juin 2011 à ce jour du revenu d'insertion, soit de l'aide sociale (cf. arrêt du TF 2C_95/2019 du 13 mai 2019 consid. 3.4 ; attestation RI du 5 mai 2022). Dans ces conditions, les moyens financiers de l'intéressée doivent être considérés comme insuffisants au regard des art. 24 par. 1 et 2 Annexe I ALCP et 16 al. 1 OLCP. Même à l'aune des pièces nouvelles versées au dossier (contrat de travail à un taux de 40% du 14 mai 2019 ; nouvelles demandes de prestations AI déposées les 18 juin 2020 et 7 avril 2022), un droit de séjour ne saurait par conséquent être octroyé à l'intéressé sur la base de ces dispositions.</w:t>
      </w:r>
    </w:p>
    <w:p>
      <w:r>
        <w:rPr>
          <w:b/>
        </w:rPr>
        <w:t>E. 8.1</w:t>
      </w:r>
    </w:p>
    <w:p>
      <w:r>
        <w:t>Dans la décision attaquée, l'autorité intimée a examiné si la poursuite du séjour de l'intéressée en Suisse s'imposait notamment pour des raisons personnelles majeures au sens de l'art. 50 al. 1 let. b LEI. A ce propos, le SEM a estimé que ni la durée du séjour en Suisse, ni la présence en ce pays de la soeur et de la fille entre-temps majeure de la recourante ou encore les problèmes médicaux invoqués ne constituaient des éléments permettant d'appliquer cette disposition et que dans la mesure où de telles raisons personnelles majeures avaient été écartées sous l'angle de cette disposition, elles le seraient pareillement sous l'angle de l'art. 30 al. 1 let. b LEI ou de l'art. 20 OLCP. Dans son recours du 28 mai 2020, la recourante s'est prévalue de sa longue présence en Suisse depuis 2002, des relations avec sa fille et sa soeur aînée résidant en Suisse, de son mauvais état de santé (trouble dépressif récurrent sévère, douleur chronique avec facteurs somatiques et psychiques, troubles somatiques importants dont nécrose du 2ème cunéiforme au pied gauche, cervicarthrose avec importantes cervicalgies, hernie para-lombaire graisseuse opérée, obésité morbide traitée par pose d'une bande gastrique), des risques de décompensation en cas d'interruption du traitement médical en Suisse à la suite d'un renvoi au Portugal, de sa fragilité physique et psychique et de l'absence de soutien dans son pays d'origine.</w:t>
      </w:r>
    </w:p>
    <w:p>
      <w:r>
        <w:rPr>
          <w:b/>
        </w:rPr>
        <w:t>E. 8.2.1</w:t>
      </w:r>
    </w:p>
    <w:p>
      <w:r>
        <w:t>Tout d'abord, il y a lieu de relever qu'en principe l'art. 50 LEI ne concerne, selon sa teneur, que les membres étrangers de la famille d'un ressortissant suisse respectivement d'un ressortissant étranger au bénéfice d'une autorisation d'établissement (au sens des art. 42 et 43 LEI, auxquels il est renvoyé). Cependant, eu égard au principe de non-discrimination prévu par l'art. 2 ALCP, il se justifie de traiter l'ex-conjoint d'un ressortissant de l'UE de la même manière que l'ex-conjoint d'un ressortissant suisse et, partant, de le faire bénéficier de l'art. 50 LEI même si le ressortissant de l'UE concerné ne bénéficiait que d'une autorisation de séjour UE/AELE et non pas d'une autorisation d'établissement. Le champ d'application de l'art. 2 ALCP dépend toutefois du droit à une autorisation de séjour de l'ex-conjoint ressortissant de l'UE; si ce dernier ne dispose (plus) d'aucun droit de séjour en Suisse, le principe de non-discrimination ne trouve pas application aux fins de régler ses relations familiales (ATF 144 II 1 consid. 4.7; cf. ég. TF 2C_20/2019 du 13 mai 2019 consid. 6).</w:t>
      </w:r>
    </w:p>
    <w:p>
      <w:r>
        <w:rPr>
          <w:b/>
        </w:rPr>
        <w:t>E. 8.2.2</w:t>
      </w:r>
    </w:p>
    <w:p>
      <w:r>
        <w:t>En l'occurrence, l'ex-époux de la recourante a quitté la Suisse après le divorce et ne bénéficie plus d'aucun titre de séjour en Suisse depuis le 23 février 2019 (cf. consid. A.n supra), date à laquelle son autorisation de séjour a pris fin. Dans ces conditions, le principe de non-discrimination ne saurait être appliqué pour fonder l'application de l'art. 50 LEI en faveur de l'intéressée (cf. ATF 144 II 1 consid. 4.7 et 4.8, confirmé notamment par l'arrêt du TF 2C_376/2020 du 18 mai 2020 consid. 3). En revanche, c'est l'art. 77 OASA, qui concerne la prolongation après dissolution de la famille de l'autorisation de séjour octroyée au conjoint en vertu de l'art. 44 LEI (soit au conjoint d'un ressortissant étranger au bénéfice d'une autorisation de séjour), qui doit être appliqué dans le cas d'espèce.</w:t>
      </w:r>
    </w:p>
    <w:p>
      <w:r>
        <w:rPr>
          <w:b/>
        </w:rPr>
        <w:t>E. 8.2.3</w:t>
      </w:r>
    </w:p>
    <w:p>
      <w:r>
        <w:t>L'art. 77 al. 1 OASA prévoit que l'autorisation de séjour octroyée au conjoint (du titulaire d'une autorisation de séjour) au titre du regroupement familial selon l'art. 44 LEI peut être prolongée après la dissolution du mariage ou de la famille lorsque la communauté conjugale a duré au moins trois ans et que les critères d'intégration définis à l'art. 58a al. 1 LEI sont remplis (let. a) ou si la poursuite du séjour en Suisse s'impose pour des raisons personnelles majeures (let. b). Ainsi qu'il ressort de sa formulation, l'art. 77 al. 1 OASA est une disposition potestative, contrairement à l'art. 50 al. 1 LEI, qui confère au conjoint étranger d'un ressortissant suisse ou du titulaire d'une autorisation d'établissement un droit à la poursuite de son séjour en Suisse (cf. ATF 144 II 1 consid. 4.3 et arrêt du TF 2C_548/2019 du 13 juin 2019 consid. 4 et références citées). Sous cette réserve, la teneur de l'art. 77 al. 1 et 2 OASA est quasiment identique à celle de l'art. 50 al. 1 et 2 LEI, de sorte que le Tribunal de céans peut, dans l'application de l'art. 77 al. 1 et 2 OASA, s'inspirer de la jurisprudence relative à l'art. 50 al. 1 et 2 LEI (cf. notamment l'arrêt du TAF F-7344/2017 du 24 septembre 2019 consid. 4.1 et la jurisprudence citée ; cf. aussi Directives LEI, ch. 6.15).</w:t>
      </w:r>
    </w:p>
    <w:p>
      <w:r>
        <w:rPr>
          <w:b/>
        </w:rPr>
        <w:t>E. 8.2.4</w:t>
      </w:r>
    </w:p>
    <w:p>
      <w:r>
        <w:t>Il s'ensuit que même si le SPOP et le SEM ont examiné à tort la situation de la recourante sous l'angle de l'art. 50 al. 1 let. b LEI, dans la mesure où cette disposition n'est pas applicable dans le cas d'espèce (cf. consid. 8.2.2 supra), cela ne porte pas conséquence dans le cas présent, les raisons personnelles majeures mentionnées à cet article étant les mêmes que celles de l'art. 77 al. 1 let. b OASA (cf. consid. 9.2.3 supra).</w:t>
      </w:r>
    </w:p>
    <w:p>
      <w:r>
        <w:rPr>
          <w:b/>
        </w:rPr>
        <w:t>E. 8.3</w:t>
      </w:r>
    </w:p>
    <w:p>
      <w:r>
        <w:t>Cela étant, le Tribunal peut donc examiner le cas de l'intéressée sous l'angle des raisons personnelles majeures, étant précisé que celles-ci recouvrent les motifs importants au sens de l'art. 20 OLCP, ceux-ci correspondant aux conditions de la reconnaissance d'un cas de rigueur en vertu de l'art. 30 al. 1 let. b LEI en lien avec les précisions apportées par l'art. 31 OASA (cf. consid. 9.2 infra).</w:t>
      </w:r>
    </w:p>
    <w:p>
      <w:r>
        <w:rPr>
          <w:b/>
        </w:rPr>
        <w:t>E. 9.1</w:t>
      </w:r>
    </w:p>
    <w:p>
      <w:r>
        <w:t>Il convient, dès lors, d'analyser le cas sous l'angle de l'art. 20 OLCP. A teneur de cette disposition, si les conditions d'admission sans activité lucrative ne sont pas remplies au sens de l'ALCP ou au sens de la Convention instituant l'AELE (RS 0.632.31), une autorisation de séjour UE/AELE peut être délivrée lorsque des motifs importants l'exigent.</w:t>
      </w:r>
    </w:p>
    <w:p>
      <w:r>
        <w:rPr>
          <w:b/>
        </w:rPr>
        <w:t>E. 9.2</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arrêts du TAF F-6866/2019 du 23 août 2021 consid. 7.1 et F-6272/2016 du 15 août 2018 consid. 4.3). Comme pour le cas de rigueur régi par l'art. 30 al. 1 let. b LEI, l'art. 20 OLCP ne confère pas de droit de présence en Suisse (cf. arrêts du TF 2C_545/2015 du 14 décembre 2015 consid. 5 ; 2C_59/2017 du 4 avril 2017 consid. 1.3), mais est de nature potestative. La liberté d'appréciation des autorités est toutefois limitée par les principes généraux de droit tels que notamment l'interdiction de l'arbitraire et l'égalité de traitement.</w:t>
      </w:r>
    </w:p>
    <w:p>
      <w:r>
        <w:rPr>
          <w:b/>
        </w:rPr>
        <w:t>E. 9.3</w:t>
      </w:r>
    </w:p>
    <w:p>
      <w:r>
        <w:t>Selon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financière(art. 31 al. 2 OASA). Selon la jurisprudence constante relative à la reconnaissance des cas de rigueur d'après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9.4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F-2367/2018 du 22 mai 2020 consid. 7.1.3 et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précité, consid. 8.5). Les directives et commentaires du SEM concernant l'ordonnance sur la libre circulation des personnes (cf. Directives OLCP, version de janvier 2022, consultables sur le site Internet du SEM : www.sem.admin.ch &gt; Publications et services &gt; Directives et circulaires &gt; II. Accord sur la libre circulation des personnes, site consulté en août 2022)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familial(cf. Directives OLCP, ch. 6.5).</w:t>
      </w:r>
    </w:p>
    <w:p>
      <w:r>
        <w:rPr>
          <w:b/>
        </w:rPr>
        <w:t>E. 9.5</w:t>
      </w:r>
    </w:p>
    <w:p>
      <w:r>
        <w:t>Il y a également lieu de tenir compte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w:t>
      </w:r>
    </w:p>
    <w:p>
      <w:r>
        <w:rPr>
          <w:b/>
        </w:rPr>
        <w:t>E. 10.1</w:t>
      </w:r>
    </w:p>
    <w:p>
      <w:r>
        <w:t>S'agissant de l'évaluation de l'intégration de la recourante eu égard à l'art. 31 al. 1 let. a OASA (en relation avec l'art. 58a al. 1 LEI), le Tribunal relève ce qui suit.</w:t>
      </w:r>
    </w:p>
    <w:p>
      <w:r>
        <w:rPr>
          <w:b/>
        </w:rPr>
        <w:t>E. 10.1.1</w:t>
      </w:r>
    </w:p>
    <w:p>
      <w:r>
        <w:t>Sous l'angle de l'intégration socioculturelle, le Tribunal constate, vu les pièces versées au dossier, que l'intéressée a des connaissances limitées du français. Cette situation a du reste nécessité, sur le plan médical, un suivi par deux praticiens maîtrisant la langue portugaise (cf. rapport et certificats médicaux des 29 octobre 2019, 30 mai 2018 et 8 novembre 2016). Par ailleurs, il n'appert pas que la recourante se soit créé, durant son séjour en Suisse, des attaches sociales particulièrement étroites. Aussi, il ne ressort pas qu'elle se soit particulièrement investie dans la vie associative et culturelle de son canton ou de sa commune de résidence, en participant, par exemple, activement à des sociétés locales (cf. arrêt du TAF F-4680/2017 du 11 mars 2020 consid. 6.2.8). Il est à relever cependant qu'au cours des dernières années, l'aggravation de l'état de santé de l'intéressée, notamment sur le plan psychique, a développé chez cette dernière une tendance à l'isolement social (cf. certificat médical du 24 mars 2022), de sorte qu'on ne saurait lui tenir rigueur d'un manque de volonté d'intégration sociale en raison de ses problèmes médicaux.</w:t>
      </w:r>
    </w:p>
    <w:p>
      <w:r>
        <w:rPr>
          <w:b/>
        </w:rPr>
        <w:t>E. 10.1.2</w:t>
      </w:r>
    </w:p>
    <w:p>
      <w:r>
        <w:t>S'agissant de l'intégration professionnelle, il ressort du dossier que la recourante a travaillé en qualité d'employée de blanchisserie, puis d'employée d'entretien pour différentes entreprises de nettoyage entre 2003 et 2012, avant de se retrouver en incapacité de travail ininterrompue au mois de janvier 2013 (cf. consid. 6.3.1 et 6.3.2 supra). Depuis 2019, elle a recommencé une activité lucrative à temps partiel (40%) en milieu protégé (cf. contrat Travailleur AI du 14 mai 2019, rapport de la Fondation groupe d'accueil et d'action psychiatrique [GRAAP] du 1er novembre 2019 et décomptes salaire des mois de décembre 2021 à mars 2022). Il est évident que l'état de santé de l'intéressée, souffrant de polypathologies, a eu une incidence négative sur sa capacité de travail et que cette situation n'a pas évolué favorablement jusqu'à ce jour (cf. rapports et certificats médicaux des 18 avril, 24 mars 2022 et 29 mai 2020). Même si l'OAI-VD a estimé que depuis le mois de septembre 2013, une pleine capacité de travail pouvait être exigée de la part de la recourante dans une activité respectant des limitations fonctionnelles (cf. décision du 21 juin 2018), on ne saurait reprocher à cette dernière, eu égard à l'art. 58a al. 2 LEI, un manque d'intégration professionnelle et de ne pas remplir un des critères d'intégration prévu à l'art. 58a al. 1 let. d LEI (participation à la vie économique) compte tenu de sa situation médicale attestée par les médecins (cf. ibid.). On peut donc considérer que, malgré les prestations sociales dont a nécessité l'intéressée et quand bien même celle-ci n'a pas réalisé une ascension professionnelle remarquable, elle a démontré, du moins dans une certaine mesure durant la période précédant son incapacité de travail en 2013, sa volonté de participer à la vie économique lors de son séjour en Suisse (cf. arrêt du TAF F-1514/2021 du 17 juin 2022 consid. 6.2). A cela s'ajoute, comme relevé ci-dessus, que la recourante a repris une activité lucrative à temps partiel depuis 2019 dans un cadre protégé.</w:t>
      </w:r>
    </w:p>
    <w:p>
      <w:r>
        <w:rPr>
          <w:b/>
        </w:rPr>
        <w:t>E. 10.1.3</w:t>
      </w:r>
    </w:p>
    <w:p>
      <w:r>
        <w:t>Au titre du respect de la sécurité et l'ordre publics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A ce propos, il ressort des pièces du dossier que la recourante n'a pas fait l'objet de condamnation pénale en Suisse, ni de poursuite ou d'actes de défaut de biens (cf. sur ce dernier point l'extrait du registre des poursuites du 23 mars 2022). On notera cependant que l'intéressée émarge à l'assistance publique depuis le 1er juin 2011 en bénéficiant d'un RI (cf. attestation RI du 5 mai 2022 du CSR de l'Ouest lausannois) et n'arrive pas à subvenir à ses besoins sans l'aide sociale (cf. consid. 10.3 infra).</w:t>
      </w:r>
    </w:p>
    <w:p>
      <w:r>
        <w:rPr>
          <w:b/>
        </w:rPr>
        <w:t>E. 10.2</w:t>
      </w:r>
    </w:p>
    <w:p>
      <w:r>
        <w:t>Pour ce qui a trait à la situation familiale (cf. art. 31 al. 1 let. c OASA), il appert que la recourante est divorcée depuis 2013 (cf. consid. A.e supra) et ne s'est pas remariée depuis lors. Toutefois, l'intéressée a fait valoir ses liens avec sa fille, ressortissante suisse, auprès de laquelle elle a emménagé depuis 2021 pour des raisons économiques (cf. consid. 10.3 infra et observations des 19 avril 2022, 1er décembre 2020 et courrier du 9 février 2021).</w:t>
      </w:r>
    </w:p>
    <w:p>
      <w:r>
        <w:rPr>
          <w:b/>
        </w:rPr>
        <w:t>E. 10.2.1</w:t>
      </w:r>
    </w:p>
    <w:p>
      <w:r>
        <w:t>Les relations familiales qui peuvent fonder, en vertu de l'art. 8 par. 1 CEDH, un droit à une autorisation de séjour sont avant tout les rapports entre époux ainsi qu'entre parents et enfants mineurs (famille nucléaire) vivant ensemble (ATF 144 II 1 consid. 6.1; 140 I 77 consid. 5.2; 139 II 393 consid. 5.1 ; 135 I 143 consid. 1.3.2). Le Tribunal fédéral admet toutefois qu'un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physique ou mental ou d'une maladie grave dont il souffrirait (ATF 147 I 268 consid. 1.2.3 ; 144 II 1 consid. 6.1; 140 I 77 consid. 5.2; arrêts du TF 2C_279/2021 du 16 novembre 2021 consid. 4.2; 2C_433/2021 du 21 octobre 2021 consid. 6.1 et autres références citées). En d'autres termes, l'élément déterminant pour se prévaloir de l'art. 8 par. 1 CEDH tient dans l'absolue nécessité pour la personne dépendante de venir ou de continuer à séjourner en Suisse afin d'être assistée par un proche parent, faute de pouvoir faire face autrement aux problèmes liés à son état de santé. Si une telle nécessité n'existe pas, la protection de l'art. 8 par. 1 CEDH ne s'applique pas (cf. arrêt 2C_433/2021 du 21 octobre 2021 consid. 6.1 et références). Il convient en effet de rappeler que l'art. 8 CEDH ne confère en principe pas un droit à séjourner dans un Etat déterminé (cf. ATF 144 I 91 consid. 4.2 et la jurisprudence, notamment de la Cour européenne des droits de l'homme [ci-après: la CourEDH], citée; arrêt du TF 2C_433/2021 du 21 octobre 2021 consid. 6.1 et références).</w:t>
      </w:r>
    </w:p>
    <w:p>
      <w:r>
        <w:rPr>
          <w:b/>
        </w:rPr>
        <w:t>E. 10.2.2</w:t>
      </w:r>
    </w:p>
    <w:p>
      <w:r>
        <w:t>En l'espèce, le Tribunal retient que les différents problèmes de santé dont souffre l'intéressée ne sont pas graves au point de l'empêcher de vivre de manière autonome. Sur ce point, il est à noter que la recourante a emménagé depuis 2021 chez sa fille avant tout pour des raisons économiques (cf. consid. 10.2 supra) et que les certificats médicaux produits ne font pas mention, outre une incapacité de l'intéressée à s'occuper du ménage (cf. certificat du 24 mars 2022), d'un état de santé nécessitant la prise en charge quotidienne de cette dernière par sa fille. Dès lors, un lien de dépendance particulier au sens de la jurisprudence n'est pas établi entre la recourante et sa fille et la protection de la vie familiale au sens de l'art. 8 par. 1 CEDH ne s'applique pas dans le cas d'espèce.</w:t>
      </w:r>
    </w:p>
    <w:p>
      <w:r>
        <w:rPr>
          <w:b/>
        </w:rPr>
        <w:t>E. 10.3</w:t>
      </w:r>
    </w:p>
    <w:p>
      <w:r>
        <w:t>S'agissant de la condition relative à la situation financière du ressortissant étranger concerné (cf. art. 31 al. 1 let. d OASA), elle implique plus particulièrement que l'intéressé bénéficie d'une autonomie financière suffisante (cf. Good/Bosshard, Abweichungen von den Zulassungs-voraussetzung, in :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un facteur négatif pour la reconnaissance d'un cas d'extrême gravité (cf., notamment, arrêts du TAF F-390/2019 du 21 juin 2021 consid. 5.2 ; F-5708/2019 du 2 juin 2021 consid. 5.6). Dans le cas d'espèce, comme relevé ci-avant (consid. 10.1.3 supra), la recourante perçoit de la part des autorités cantonales vaudoises des prestations de l'aide sociale, sous la forme d'un RI, depuis le 11 juin 2011. A ce titre, le montant total perçu depuis cette date au 30 avril 2022 s'élève à 201'393 francs (cf. attestation du 5 mai du CSR de l'Ouest lausannois). Actuellement, l'intéressée continue d'être au bénéfice du RI afin de pouvoir subvenir à ses besoins, même si elle a cherché à réduire ses dépenses de logement en emménageant dans l'appartement de sa fille à Lausanne (cf. observations et courrier de la recourante des 19 avril 2022,1er décembre 2020 et 9 février 2021). Au vu de ce qui précède, il y a lieu de considérer que l'autonomie financière de l'intéressée est seulement garantie grâce à l'apport du RI, le revenu de son activité lucrative à taux partiel en milieu protégé (cf. consid. 6.3.6 supra), d'un montant s'élevant à moins de 100 francs par mois (cf. attestations de salaire des mois de janvier à mars 2022 et contrat de Travailleur AI du 14 mai 2019) étant largement insuffisant pour couvrir ses besoins. Dans ces conditions, il n'est pas possible d'admettre que cette dernière parvient à subsister de manière indépendante sans être à la charge des pouvoirs publics, ce qui représente un facteur négatif pour la reconnaissance d'un cas d'extrême gravité (cf. supra).</w:t>
      </w:r>
    </w:p>
    <w:p>
      <w:r>
        <w:rPr>
          <w:b/>
        </w:rPr>
        <w:t>E. 10.4</w:t>
      </w:r>
    </w:p>
    <w:p>
      <w:r>
        <w:t>S'agissant de la durée de la présence en Suisse (cf. art. 31 al. 1 let. e OASA), le Tribunal retient d'abord que l'intéressée est au bénéfice d'une autorisation de séjour depuis 2003, soit depuis plus de 14 ans (cf. dossier cantonal, page 453). Toutefois, ce séjour ne résulte, depuis 2018, que de l'effet suspensif accordé à la procédure visant au renouvellement de son autorisation de séjour et ne peut donc, durant cette période, être pris en considération que dans une mesure restreinte (cf., notamment, ATF 130 II 39 consid. 3 ; ATAF 2007/45 consid. 6.3 et 2007/44 consid. 5.2). Cela dit, la durée du séjour légal de 16 ans de la recourante dépasse celle retenue par le Tribunal fédéral (cf. ATF 144 I 266 consid. 3.8 et 3.9). La très longue durée du séjour en Suisse de l'intéressée constitue ainsi un élément important à prendre en compte en sa faveur dans l'appréciation globale que doit effectuer le Tribunal sous l'angle de l'art. 20 OLCP. En effet, même s'il n'est pas décisif en soi, ce séjour particulièrement long a pour effet que les exigences posées aux critères d'appréciation du cas de rigueur doivent être assouplies (cf. arrêts du TAF F-1514/2021 du 17 juin 2022 consid. 8.4.1 et F-1734/2019 du 23 mars 2020 consid. 9.2.1).</w:t>
      </w:r>
    </w:p>
    <w:p>
      <w:r>
        <w:rPr>
          <w:b/>
        </w:rPr>
        <w:t>E. 10.5</w:t>
      </w:r>
    </w:p>
    <w:p>
      <w:r>
        <w:t>Concernant l'état de santé de la recourante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On notera également que, dans plusieurs arrêts, le Tribunal a retenu qu'une grave maladie (à supposer qu'elle ne puisse être soignée dans le pays d'origine) ne saurait justifier, à elle seule, la reconnaissance d'un cas de rigueur au sens de l'art. 30 LEI, l'aspect médical ne constituant qu'un élément parmi d'autres à prendre en considération (cf. arrêts du TAF F-2367/2018 du 22 mai 2020 consid. 7.7.2 et F-4305/2016 du 21 août 2017 consid. 5.3). En tout état de cause,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LEI (cf. arrêt du TF 2C_467/2018 du 3 septembre 2018 consid. 2.1).</w:t>
      </w:r>
    </w:p>
    <w:p>
      <w:r>
        <w:rPr>
          <w:b/>
        </w:rPr>
        <w:t>E. 10.5.1</w:t>
      </w:r>
    </w:p>
    <w:p>
      <w:r>
        <w:t>Durant son séjour en Suisse, l'intéressée a déposé, le 4 juillet 2013, une demande de prestations AI auprès de l'OAI-VD (cf. consid. A.f supra) en raison de problèmes somatiques (atteintes au pied gauche [nécrose du 2e cunéiforme] et à la colonne cervicale [cervicarthrose avec importantes cervicalgies] ; cf. avis médical du 1er septembre 2014 et certificat médical du 24 mars 2022). Elle a été opérée au Centre hospitalier universitaire vaudois (CHUV) le 31 janvier 2018 pour une hernie para-lombaire graisseuse droite et le 2 septembre 2019 pour la pose d'une bande gastrique afin de faire face à son obésité morbide. Il ressort aussi d'un examen médical par IRM du 6 juillet 2021 qu'une aggravation importante des lésions dégénératives de la colonne vertébrale avec l'apparition d'un canal lombaire étroit sévère en L4-L5 sur protrusion discale et arthrose postérieure avec sténose foraminale dégénérative L4-L5 gauche, en plus d'autres lésions légères, a été confirmée (cf. certificat médical du 24 mars 2022), ce qui a engendré des limitations somatiques, notamment quant à l'exercice d'une activité lucrative. Sur le plan psychique, la recourante est régulièrement suivie dans un centre de psychiatrie et de psychothérapie à Lausanne depuis le 11 février 2015 pour un trouble dépressif récurrent sévère sans symptômes psychotiques et une douleur chronique où interviennent des facteurs somatiques et psychiques. Son état de santé nécessite un traitement psychiatrique de longue durée consistant en des séances mensuelles avec le psychiatre et des séances de psychothérapie à la quinzaine avec un psychologue clinicien (cf. certificat médical du 9 mai 2020). Compte tenu de l'aggravation globale de son état de santé, attestée par le médecin traitant (cf. certificat médical du 24 mars 2022), l'intéressée a déposé, le 7 avril 2022, une nouvelle demande de prestations AI en raison de ses douleurs physiques (fibromyalgie). Il est encore à souligner que les atteintes à la santé mentionnées à l'appui de la première demande de prestations AI de la recourante n'ont pas débouché sur l'octroi d'une rente AI et que les requêtes ultérieures, déposées en 2020 et 2022 (cf. consid. E et H) n'ont, à la connaissance du Tribunal, pas encore abouti.</w:t>
      </w:r>
    </w:p>
    <w:p>
      <w:r>
        <w:rPr>
          <w:b/>
        </w:rPr>
        <w:t>E. 10.5.2</w:t>
      </w:r>
    </w:p>
    <w:p>
      <w:r>
        <w:t>Cependant, il ne ressort pas du dossier que la recourante ne pourrait pas recevoir dans son pays d'origine - le Portugal les soins que nécessiterait son état de santé sur le plan tant somatique que psychique. Certes, le médecin psychiatre traitant a indiqué que les traitements psychothérapeutiques en cours ne devaient pas être interrompus sous peine d'une aggravation plus importante de l'état de santé de la patiente et qu'un renvoi de cette dernière au Portugal serait probablement un facteur de décompensation (cf. certificats médicaux des 29 mai 2020, 4 janvier et 29 octobre 2019 et rapport médical du 20 février 2019). Toutefois, comme relevé ci-avant, il n'a pas été établi qu'un suivi médical serait indisponible dans le pays d'origine de la recourante. Dans ces conditions, compte tenu des critères établis par la jurisprudence (cf. consid. 10.5 supra), l'aspect médical du dossier inhérent à l'accès aux soins prescrits ne saurait justifier la reconnaissance d'un cas de rigueur. Il y a toutefois lieu de prendre en considération la situation médicale globale de l'intéressée et l'impact négatif de celle-ci sur son intégration professionnelle, sociale et économique au Portugal en cas de retour dans ce pays (cf. consid. 10.6 infra).</w:t>
      </w:r>
    </w:p>
    <w:p>
      <w:r>
        <w:rPr>
          <w:b/>
        </w:rPr>
        <w:t>E. 10.6</w:t>
      </w:r>
    </w:p>
    <w:p>
      <w:r>
        <w:t>Quant aux possibilités de réintégration dans l'Etat de provenance au sens de l'art. 31 al. 1 let. g OASA, elles ne sauraient être qualifiées, de prime abord, d'inexistantes dans le cas d'espèce. En effet, la recourante a quitté son pays pour la Suisse à l'âge de 37 ans et y a donc passé toute son enfance, son adolescence et une grande partie de sa vie d'adulte. Ces années sont, à n'en pas douter, déterminantes pour la formation de la personnalité et, partant, pour l'intégration socioculturelle. Cela étant, même si l'intéressée a, dans l'intervalle, vécu 20 ans en Suisse, les 37 premières années de sa vie passée au Portugal ne sauraient l'avoir rendue totalement étrangère à sa patrie (cf. arrêt du TF 2C_196/2014 du 19 mai 2014 consid. 4.2), d'autant moins qu'elle en parle la langue. Toutefois, l'intéressée a allégué, dans son recours, ne plus disposer d'un soutien familial au Portugal, compte tenu fait de l'abandon de son mari parti se mettre en ménage avec sa soeur cadette - ce qui a notamment contribué de façon conséquente à l'aggravation de son trouble dépressif et à la rupture des liens familiaux avec sa famille (cf. observations au SPOP du 28 février 2019) - et n'avoir plus la « force psychique » de se réinsérer dans son pays d'origine après toutes les années passées en Suisse, où elle peut compter sur le soutien de sa fille et de sa soeur aînée (cf. mémoire de recours, p. 2 et 7). En conséquence, en cas de retour au Portugal, le Tribunal considère que la réintégration de la recourante serait particulièrement difficile. A cet égard, il y a lieu de relever, d'une part, les possibilités réduites de réinsertion professionnelles de l'intéressée compte tenu notamment de ses limitations somatiques et de son état psychique ne lui permettant qu'une activité adaptée dans un milieu protégé (cf. certificat médical du 24 mars 2022). D'autre part, les atteintes à son état de santé, qui l'ont rendue particulièrement vulnérable tant sur le plan physique que psychologique et qui ont notamment épuisé ses ressources adaptatives comme l'a relevé le médecin-psychiatre traitant (cf. certificat médical du 24 mars 2022). En outre, l'absence sur place d'un soutien familial en raison de problèmes familiaux conséquents relevés ci-dessus et d'un soutien social après une absence de vingt ans constitue autant d'obstacles très difficiles à surmonter en cas de retour dans son pays d'origine. Ces éléments pèsent aussi dans la balance en faveur de l'octroi d'une autorisation de séjour pour cas individuel d'une extrême gravité.</w:t>
      </w:r>
    </w:p>
    <w:p>
      <w:r>
        <w:rPr>
          <w:b/>
        </w:rPr>
        <w:t>E. 10.7</w:t>
      </w:r>
    </w:p>
    <w:p>
      <w:r>
        <w:t>En conclusion, au vu de l'ensemble des éléments qui précèdent, le Tribunal se doit de constater qu'il s'agit en l'occurrence d'un cas limite, compte tenu notamment de la situation financière de l'intéressée (consid. 10.3). Cependant, procédant à un examen global de la situation de la recourante et eu égard à une pondération de l'ensemble des éléments du dossier, il est amené à reconnaitre qu'au vu de la durée légale du séjour en Suisse, des atteintes à la santé, qui ont eu un impact négatif sur l'intégration professionnelle, sociale et économique de l'intéressée et eu égard aux difficultés de réintégration qu'entraînerait un éventuel retour au Portugal en raison de sa vulnérabilité tant sur le plan physique que psychologique, cette dernière se trouve dans une situation justifiant exceptionnellement la reconnaissance en sa faveur d'un cas de rigueur grave au sens de l'art. 30 al. 1 let. b LEI et 31 OASA.</w:t>
      </w:r>
    </w:p>
    <w:p>
      <w:r>
        <w:rPr>
          <w:b/>
        </w:rPr>
        <w:t>E. 10.8</w:t>
      </w:r>
    </w:p>
    <w:p>
      <w:r>
        <w:t>Le recours est par conséquent admis et la décision du 1er mai 2020 annulée. Le Tribunal, statuant lui-même à titre réformatoire, approuve l'octroi en faveur de la recourante d'une autorisation de séjour en dérogation aux conditions d'admission en application des art. 20 OLCP cum 30 al. 1 let. b LEI (cf. arrêt du TAF F-1514/2021 du 17 juin 2022 consid. 8.9.1).</w:t>
      </w:r>
    </w:p>
    <w:p>
      <w:r>
        <w:rPr>
          <w:b/>
        </w:rPr>
        <w:t>E. 11.1</w:t>
      </w:r>
    </w:p>
    <w:p>
      <w:r>
        <w:t>Obtenant gain de cause, l'intéressée n'a pas, indépendamment de l'assistance judiciaire partielle accordée par décision incidente du 14 juillet 2020, à supporter de frais de procédure, pas plus que l'autorité qui succombe (cf. art. 63 al. 1 1ère phrase a contrario et 2 PA et art. 65 al. 1 PA).</w:t>
      </w:r>
    </w:p>
    <w:p>
      <w:r>
        <w:rPr>
          <w:b/>
        </w:rPr>
        <w:t>E. 11.2</w:t>
      </w:r>
    </w:p>
    <w:p>
      <w:r>
        <w:t>En vertu de l'art. 64 al. 1 PA en relation avec l'art. 7 al. 1 du règlement du 21 février 2008 concernant les frais, dépens et indemnités fixés par le Tribunal administratif fédéral (FITAF ; RS 173.320.2), la partie qui obtient gain de cause a droit aux dépens pour les frais nécessaires causés par le litige. Dans le cas particulier, la recourante a agi sans l'assistance d'un mandataire professionnel (cf. en ce sens l'arrêt du Tribunal fédéral 1C_78/2021 du 1er avril 2022 consid. 8 et référence citée), de sorte que l'on ne saurait considérer comme élevés les frais éventuels qu'elle a eus à supporter (art. 7 al. 4 FITAF) Dans ces conditions, la recourante ne peut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