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F-278/2021 vom 24. Juni 2022</w:t>
      </w:r>
    </w:p>
    <w:p>
      <w:r>
        <w:t>Bundesverwaltungsgericht, 2022-06-24, DE</w:t>
      </w:r>
    </w:p>
    <w:p>
      <w:r>
        <w:rPr>
          <w:b/>
        </w:rPr>
        <w:t xml:space="preserve">Quelle: </w:t>
      </w:r>
      <w:r>
        <w:t>https://mcp.opencaselaw.ch/entscheid/bvger_F-278_2021</w:t>
      </w:r>
    </w:p>
    <w:p>
      <w:r>
        <w:t>FR: TAF F-278/2021 du 24 juin 2022</w:t>
      </w:r>
    </w:p>
    <w:p>
      <w:r>
        <w:t>IT: TAF F-278/2021 del 24 giugno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 je mit Hinweisen).</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3.2.2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5.1</w:t>
      </w:r>
    </w:p>
    <w:p>
      <w:r>
        <w:t>Die Beschwerdeführerin macht geltend, die angefochtene Schlussverfügung vom 18. Dezember 2020 sei nichtig. Eine Nichtigkeit wäre vom Bundesverwaltungsgericht von Amtes wegen festzustellen und ist nachfolgend zu prüfen.</w:t>
      </w:r>
    </w:p>
    <w:p>
      <w:r>
        <w:rPr>
          <w:b/>
        </w:rPr>
        <w:t>E. 5.2</w:t>
      </w:r>
    </w:p>
    <w:p>
      <w:r>
        <w:t>Die Beschwerdeführerin bringt vor, ihr am (...) verstorbener Ehegatte, B._______, sei Verfügungsadressat. Verstorbene Personen seien nicht partei- und prozessfähig im Sinne von Art. 6 Abs. 1 VwVG. Eine gegen eine verstorbene Person gerichtete Schlussverfügung sei nichtig. Der Vorinstanz sei der Tod des Ehegatten spätestens seit der Stellungnahme vom 21. September 2020 bekannt gewesen. Sie halte in der angefochtenen Schlussverfügung zwar fest, dass gemäss Art. 18a StAhiG Amtshilfe auch betreffend verstorbene Personen gleistet werden könne und deren Rechtsnachfolger Parteistellung erhielten. Diese Bestimmung verletze die Vorinstanz jedoch, denn sie habe den Rechtsnachfolgern von B._______ im vorliegenden Amtshilfeverfahren keine Parteistellung gewährt. Damit sei auch der Anspruch auf rechtliches Gehör der Beschwerdeführerin und der weiteren Rechtsnachfolger verletzt worden. Die Vorinstanz könne hier nicht einwenden, dass durch die Publikation im Bundesblatt am 26. Juli 2016 die Rechte der Rechtsnachfolger von B._______ gewahrt worden seien. Vor dem Inkrafttreten des Art. 18a StAhiG per 1. November 2019 sei es nicht möglich gewesen, Amtshilfe betreffend eine verstorbene Person zu leisten. Als weiteren Nichtigkeitsgrund bringt die Beschwerdeführerin vor, ihre Mitwirkungsrechte seien durch die Nichtbekanntgabe der Parteistellung von B._______ sowie dadurch verletzt worden, dass ihr die Schlussverfügung vom 12. Mai 2020 vorenthalten worden sei.</w:t>
      </w:r>
    </w:p>
    <w:p>
      <w:r>
        <w:rPr>
          <w:b/>
        </w:rPr>
        <w:t>E. 5.3</w:t>
      </w:r>
    </w:p>
    <w:p>
      <w:r>
        <w:t>Die Vorinstanz hält den Ausführungen der Beschwerdeführerin in ihrer Vernehmlassung vom 9. Juni 2021 entgegen, die Schlussverfügung vom 18. Dezember 2020 beziehe sich einzig auf die Beschwerdeführerin. In Bezug auf B._______ sei am 12. Mai 2020 eine Schlussverfügung erlassen und im Bundesblatt publiziert worden. Dies gehe auch aus der Ziffer 12 der angefochtenen Schlussverfügung vom 18. Dezember 2020 hervor. Die Schlussverfügung betreffend B._______ sei in Rechtskraft erwachsen, weshalb seine Erben diese nicht mehr in Frage stellen könnten. Nichtsdestotrotz sei festzuhalten, dass Art. 18a StAhiG unmittelbar und somit auch auf im Zeitpunkt des Inkrafttretens am 1. November 2019 hängige Amtshilfeverfahren anzuwenden sei. Von dieser Bestimmung würden auch Fälle erfasst, in denen - wie vorliegend - um Amtshilfe betreffend eine namentlich unbekannte verstorbene Person ersucht werde. In solchen Fällen ermögliche es die Bestimmung auch dann Amtshilfe zu leisten, wenn die Rechtsnachfolger der namentlich unbekannten Person unbekannt seien. Vorliegend seien die betroffenen beziehungsweise beschwerdeberechtigten Personen mit Publikation im Bundesblatt vom 26. Juli 2016 über das laufende Amtshilfeverfahren und den wesentlichen Inhalt des Amtshilfeersuchens informiert worden. Auch die Schlussverfügung betreffend B._______ sei durch Publikation im Bundesblatt vom 12. Mai 2020 eröffnet worden. Diese Verfügungen würden insbesondere auch auf Personen Bezug nehmen, die in die Rechte und Pflichten der Kontoinhaberinn(en) beziehungsweise wirtschaftlich berechtigten Person(en) treten würden. Da sie (die Vorinstanz) schliesslich im Zeitpunkt des Erlasses der Schlussverfügung vom 12. Mai 2020 gegen B._______ noch nichts von dessen Tod, geschweige denn von der Identität der Erben gewusst habe, und für ihn kein Bevollmächtigter bezeichnet worden sei, habe sie die Schlussverfügung rechtswirksam und für die betroffenen Erben erkennbar im Bundesblatt veröffentlich.</w:t>
      </w:r>
    </w:p>
    <w:p>
      <w:r>
        <w:rPr>
          <w:b/>
        </w:rPr>
        <w:t>E. 5.4</w:t>
      </w:r>
    </w:p>
    <w:p>
      <w:r>
        <w:t>In Bezug auf die Information über das laufende Amtshilfeverfahren wird zwischen den formell betroffenen Personen unterschieden, nämlich jenen, über die im Amtshilfeersuchen Informationen verlangt werden beziehungsweise deren Steuerpflicht im ersuchenden Staat geprüft werden soll (Art. 3 Bst. a StAhiG), und weiteren Personen, die sonst (materiell) betroffen sind. Die fehlende Information Ersterer über das Amtshilfeverfahren führt insbesondere dann zur Nichtigkeit der angefochtenen Schlussverfügung, wenn diese gar nicht vom Amtshilfeverfahren Kenntnis erlangten (vgl. Urteile des BVGer A-4192/2020 vom 25. März 2021 E. 2.2.1; A-6859/2019 vom 2. Dezember 2020 E. 2.7.1 und A-2981/2019 vom 1. September 2020 E. 2.1.5).</w:t>
      </w:r>
    </w:p>
    <w:p>
      <w:r>
        <w:rPr>
          <w:b/>
        </w:rPr>
        <w:t>E. 5.5.1</w:t>
      </w:r>
    </w:p>
    <w:p>
      <w:r>
        <w:t>Vorliegend wurde die Beschwerdeführerin über das Amtshilfeverfahren durch Publikation der Mitteilung der Vorinstanz im Bundesblatt vom 26. Juli 2016 in Kenntnis gesetzt. Es greift insofern grundsätzlich die Fiktion der Kenntnisnahme (vgl. Urteile des BVGer A-5639/2020 vom 15. September 2021 E. 1.3.1.6; A-5540/2013 vom 6. Januar 2014 E. 2.3). Mit Editionsverfügung vom 10. Juni 2016 hatte die Vorinstanz die UBS zudem aufgefordert, die betroffenen Personen mit noch aktiven Geschäftsbeziehungen über das Amtshilfeverfahren zu informieren. Das Vorgehen der Vorinstanz stützt sich auf Art. 14 sowie Art. 17 Abs. 3 StAhiG. Es wurde vom Bundesverwaltungsgericht verschiedentlich geschützt, wenn - wie vorliegend - keine Möglichkeit der direkten Information der betroffenen Personen im Sinne von Art. 14 Abs. 4 und 5 StAhiG bestand (vgl. Urteile A-5639/2020 vom 15. September 2021 E. 1.3.1 f.; F-3041/2020 vom 14. März 2022 E. 2; F-3036/2020 vom 20. Januar 2022 E. 2.3 f.). Insofern ist in Bezug auf die Beschwerdeführerin nicht von einer Nichtigkeit der Schlussverfügung vom 18. Dezember 2020 auszugehen. Dergleichen macht sie zu Recht nicht geltend.</w:t>
      </w:r>
    </w:p>
    <w:p>
      <w:r>
        <w:rPr>
          <w:b/>
        </w:rPr>
        <w:t>E. 5.5.2</w:t>
      </w:r>
    </w:p>
    <w:p>
      <w:r>
        <w:t>In Bezug auf ihren verstorbenen Ehegatten, B._______, beziehungsweise auf dessen allfällige Erben, ist Folgendes festzuhalten: Die Beschwerdeführerin - sowohl in ihrer Qualität als Mitinhaberin des betreffenden Kontos als auch als mutmassliche Erbin des verstorbenen Ehemannes - ist im Verfahren um Amtshilfe gegen ihren Ehemann als formell betroffene Person im Sinne von Art. 3 Bst. a StAhiG zu bezeichnen. Vom gegen B._______ geführten Verfahren wurde sie mit im Bundesblatt publizierter Mitteilung vom 26. Juli 2016 in Kenntnis gesetzt. Auch hier greift die Fiktion der Kenntnisnahme. Es musste ihr aufgrund der darin gemachten Angaben bewusst sein, dass sich das Amtshilfeverfahren auch gegen ihren Ehemann richtet, dass die Vorinstanz ohne entsprechenden Hinweis keine Kenntnis von dessen Tod hatte und das Verfahren gegen ihn unter Annahme, dass er noch lebe, fortsetzen und schliesslich - androhungsgemäss - gestützt auf Art. 17 StAhiG eine Schlussverfügung im Bundesblatt publizieren würde. Sie unterliess es aber, die Vorinstanz über dessen Ableben in Kenntnis zu setzen. Von der Schlussverfügung vom 12. Mai 2020 betreffend ihren verstorbenen Ehemann erhielt sie durch deren Publikation im Bundesblatt Kenntnis. Beschwerde dagegen führte sie nicht. Das Vorgehen der Vorinstanz ist unter den dargestellten Umständen nicht zu beanstanden. Die Frage, ob sie der Beschwerdeführerin vor Erlass der rechtskräftigen Schlussverfügung betreffend ihren Ehemann vom 12. Mai 2020 - deren Nichtigkeit vorliegend im Übrigen nicht geltend gemacht wird - das rechtliche Gehör hätte gewähren müssen, da sie Kenntnis von deren Eigenschaft als Mitinhaberin des fraglichen Bankkontos und von der Mandatierung eines Rechtsvertreters hatte, kann an dieser Stelle offen bleiben. Da sich die Beschwerdeführerin im sie betreffenden Amtshilfeverfahren, dass denselben Informationsumfang zum Gegenstand hat, wie dasjenige ihres Ehemannes, sowohl vor der Vorinstanz wie auch auf Beschwerdeebene uneingeschränkt äussern konnte und dem Bundesverwaltungsgericht volle Kognition zukommt, bleibt ihr Gehörsanspruch im Ergebnis gewahrt. Dies gilt auch, weil die Vorinstanz in Fällen wie dem hier zu beurteilenden praxisgemäss mit der Übermittlung der Informationen zuwartet, bis in Bezug auf sämtliche formell betroffenen Personen eine rechtskräftige Verfügung vorliegt. Eine Nichtigkeit der streitgegenständlichen Schlussverfügung vom 18. Dezember 2020 ist schliesslich nicht zu erkennen. Die Vorinstanz weist diesbezüglich zu Recht darauf hin, dass aus Ziff. 12 der Verfügung hervorgeht, dass hinsichtlich des Ehemannes eine separate Schlussverfügung im Bundesblatt publiziert wurde. Bei der Schlussverfügung vom 18. Dezember 2020 handelt es sich in Bezug auf den Ehemann beziehungsweise dessen Erben deshalb nicht um eine neue Verfügung, gegen die wiederum der Rechtsweg offen stünde und in dessen Rahmen ihnen Parteistellung zukommen würde. Vielmehr stellt sich die Verfügung vom 18. Dezember 2020 für sie als einfache Erinnerung an die vorangegangene Schlussverfügung vom 12. Mai 2020 dar (vgl. Urteil BVGer A-5639/2020 vom 15. September 2021 E. 1.3.3). So oder anders könnte aus dem Umstand, dass Amtshilfe für eine verstorbene Person geleistet wird, aufgrund des auch auf das vorliegende Verfahren grundsätzlich anwendbaren Art. 18a StAhiG (vgl. Urteil des BVGer A-5579/2020 vom 23. August 2021 E. 9.2) keine Nichtigkeit abgeleitet werden.</w:t>
      </w:r>
    </w:p>
    <w:p>
      <w:r>
        <w:rPr>
          <w:b/>
        </w:rPr>
        <w:t>E. 5.6</w:t>
      </w:r>
    </w:p>
    <w:p>
      <w:r>
        <w:t>Nach dem Ausgeführten ist festzuhalten, dass die Schlussverfügung vom 18. Dezember 2020 nicht nichtig ist. Auch die geltend gemachte Gehörsverletzung ist nicht ersichtlich.</w:t>
      </w:r>
    </w:p>
    <w:p>
      <w:r>
        <w:rPr>
          <w:b/>
        </w:rPr>
        <w:t>E. 6.1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6.3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7</w:t>
      </w:r>
    </w:p>
    <w:p>
      <w:r>
        <w:t>Die Beschwerdeführerin beantragt eventualiter, die angefochtene Verfügung sei aufzuheben. Sie begründet dies mit einer Verletzung des Ordre public, der Unerheblichkeit der von der DGFP eingeforderten Informationen und einem unzulässigen Grundrechtseingriff.</w:t>
      </w:r>
    </w:p>
    <w:p>
      <w:r>
        <w:rPr>
          <w:b/>
        </w:rPr>
        <w:t>E. 8.1</w:t>
      </w:r>
    </w:p>
    <w:p>
      <w:r>
        <w:t>Zur geltend gemachten Verletzung des Ordre public führt die Beschwerdeführerin an, diese sei aufgrund der fehlenden Zuständigkeit der DGFP und eines Verstosses gegen die Verfolgungsverjährung anzunehmen. Die Beschwerdeführerin habe ihren steuerrechtlichen Wohnsitz in (...) und sei somit in Frankreich im Sinne des DBA CH-FR weder ansässig noch steuerpflichtig. Zudem seien die angeforderten Bankinformationen für die Steuerperiode 2010 von der zehnjährigen Verjährung betroffen. Diese sei entgegen den Ausführungen der Vorinstanz im vorliegenden Verfahren zu berücksichtigen und nicht erst in Frankreich vorzubringen. Die DGFP gebe selbst zu, dass die Verjährung der Steuerforderungen des Jahres 2010 bereits eingetreten sei. Die fehlende Erheblichkeit der eingeforderten Informationen ergebe sich sodann aus dem Umstand, dass ihr Konto für die Stichdaten 1. Januar 2011, 2012, 2013, 2014 und 2015 jeweils (...) ausgewiesen habe.</w:t>
      </w:r>
    </w:p>
    <w:p>
      <w:r>
        <w:rPr>
          <w:b/>
        </w:rPr>
        <w:t>E. 8.2</w:t>
      </w:r>
    </w:p>
    <w:p>
      <w:r>
        <w:t>Das Bundesgericht hat das Amtshilfeersuchen Frankreichs vom 11. Mai 2016 im Rahmen von BGE 146 II 150 beurteilt und für zulässig erachtet (vgl. Sachverhalt Bst. F.c). Es führte unter anderem aus, das vorliegende Listenersuchen, welches die betroffenen Personen nicht namentlich identifiziere, habe analog zur Handhabung bei Gruppenersuchen drei Kriterien zu erfüllen. Danach müsse die ersuchende Behörde in ihrem Ersuchen (BGE 146 II 150 E. 6.1.3 und E. 6.2): (i) eine detaillierte Beschreibung der Gruppe geben, welche die spezifischen Tatsachen und Umstände beschreibt, die zum Ersuchen geführt haben; (ii) das anwendbare (Steuer-)Recht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Das Bundesgericht erachtete alle drei Kriterien als erfüllt und hielt hinsichtlich des primär strittigen Kriteriums (ii) fest, das Amtshilfeersuchen nenne hinreichend konkrete Verdachtsmomente für ein steuerrechtswidriges Verhalten der Personen hinter den Listen B und C und damit der von den acht Schlussverfügungen betroffenen Personen. Es liege keine «fishing expedition» vor und die voraussichtliche Erheblichkeit der ersuchten Informationen sei zu bejahen (BGE 146 II 150 E. 6.3). Aufgrund der höchstrichterlichen Klärung der Frage der Zulässigkeit des Amtshilfeersuchens und deren präjudiziellen Bedeutung für das vorliegende Verfahren bleibt für das Bundesverwaltungsgericht grundsätzlich kein Raum, die Amtshilfe in Abweichung zu den Erwägungen des Bundesgerichts zu verweigern. Nachfolgend ist daher einzig auf das individuelle Vorbringen der Beschwerdeführerin für eine Amtshilfeverweigerung - eine fehlende beziehungsweise verjährte Steuerpflicht in Frankreich und der Nullsaldi auf dem Konto für die Jahre 2011 bis 2015 - einzugehen.</w:t>
      </w:r>
    </w:p>
    <w:p>
      <w:r>
        <w:rPr>
          <w:b/>
        </w:rPr>
        <w:t>E. 8.3.1</w:t>
      </w:r>
    </w:p>
    <w:p>
      <w:r>
        <w:t>Der Umstand, dass eine Person in einem Staat als steuerlich ansässig gilt, wie die Beschwerdeführerin gemäss eingereichter Bestätigung seit dem (...) in (...), schliesst nicht aus, dass diese Ansässigkeit von einem anderen Staat in Abrede gestellt wird oder dass in anderen Staaten eine beschränkte Steuerpflicht gegeben ist (Urteil des BVGer A-2548/2016 vom 15. September 2016 E. 2.2 und E. 3.3.3). Gemäss höchstrichterlicher Rechtsprechung hat der ersuchte Staat aufgrund des Vertrauensprinzips nur zu prüfen, ob dem Ersuchen Kriterien dafür zu entnehmen sind, dass im ersuchenden Staat gemäss Abkommen eine Steuerpflicht bestehen könnte. Ein möglicher Ansässigkeitskonflikt ist nicht im Rahmen eines Amtshilfeverfahrens zu lösen. Ein Amtshilfeersuchen kann dem ersuchenden Staat auch dazu dienen, Argumente für die Lösung des Ansässigkeitskonflikts zu erhalten (BGE 142 II 218 E. 3.1 und E. 3.6 f.; 142 II 161 E. 2.2.2 und E. 2.4; Urteile des BVGer A-7622/2016 vom 23. Mai 2017 E. 2.4.1 und A-4157/2016 vom 15. März 2017 E. 3.5.3.1 f.). Damit nicht davon ausgegangen wird, ein Amtshilfeersuchen sei willkürlich gestellt worden, genügt also bereits, dass der ersuchende Staat Anhaltspunkte nennt, die eine (je nachdem beschränkte oder unbeschränkte) Steuerpflicht der betroffenen Person in diesem Staat begründen könnten (Urteil des BVGer A-7622/2016 vom 23. Mai 2017 E. 2.4.1).</w:t>
      </w:r>
    </w:p>
    <w:p>
      <w:r>
        <w:rPr>
          <w:b/>
        </w:rPr>
        <w:t>E. 8.3.2</w:t>
      </w:r>
    </w:p>
    <w:p>
      <w:r>
        <w:t>Der Bezug zu Frankreich wird vorliegend durch die in den UBS-Listen aufgeführten Domizil-Codes hergestellt. Indem das Bundesgericht das Amtshilfeersuchen vom 11. Mai 2016 als zulässig beurteilt hat, hat es implizit auch den Domizil-Code als hinreichenden Anknüpfungspunkt für eine mögliche Steuerpflicht in Frankreich (für die Jahre 2010 bis 2015) qualifiziert. Die Beschwerdeführerin beziehungsweise ihre individuelle Banknummer befand sich unbestrittenermassen auf den UBS-Listen, und zwar in Verbindung mit dem Domizil-Code für Frankreich. Damit ist ein steuerrechtlicher Anknüpfungspunkt zu Frankreich gegeben.</w:t>
      </w:r>
    </w:p>
    <w:p>
      <w:r>
        <w:rPr>
          <w:b/>
        </w:rPr>
        <w:t>E. 8.3.3</w:t>
      </w:r>
    </w:p>
    <w:p>
      <w:r>
        <w:t>Soweit die Beschwerdeführerin vorbringt, eine allfällige Besteuerung in Frankreich (mittels Revision der Steuerveranlagung) sei aufgrund der Verjährung ausgeschlossen,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Die Verjährungsfrage ist im Amtshilfeverfahren nicht zu prüfen, selbst wenn die ausländische Behörde - wie (möglicherweise) vorliegend - von sich aus auf den allenfalls künftigen Eintritt der Verjährung hinweist (Urteil des BGer 2C_662/2021, 2C_663/2021 vom 18. März 2022 E. 5.4.2 und 5.6). Folglich sind die Schweizer Behörden im Rahmen der Beurteilung der voraussichtlichen Erheblichkeit der zu übermittelnden Informationen nicht gehalten zu prüfen, ob eine Revision der Steuerveranlagung der wirtschaftlich Berechtigten nach französischem Recht zeitlich noch möglich ist. Damit ist auch unter diesem Gesichtspunkt von der voraussichtlichen Erheblichkeit der zur Übermittlung vorgesehenen Informationen betreffend die Beschwerdeführerin auszugehen. Die subeventualiter beantragte Einholung einer Erklärung der DGFP zur eingeschränkten Verwendung der zu übermittelnden Informationen infolge der Verfolgungsverjährung ist aufgrund des Ausgeführten abzuweisen.</w:t>
      </w:r>
    </w:p>
    <w:p>
      <w:r>
        <w:rPr>
          <w:b/>
        </w:rPr>
        <w:t>E. 8.3.4</w:t>
      </w:r>
    </w:p>
    <w:p>
      <w:r>
        <w:t>Entgegen dem Dafürhalten der Beschwerdeführerin sind die zu übermittelnden Informationen trotz der Nullsaldi auf dem betreffenden Konto sodann insofern voraussichtlich erheblich, als sie die Existenz des Kontos und dessen Zugehörigkeit zur betreffenden Person bestätigen. Entscheidend ist insofern, dass die Bankbeziehung im betreffenden Zeitraum bestanden hat. Dies gilt unabhängig von der Höhe der auf dem Konto vorhandenen Vermögenswerte (vgl. Urteil des BVGer A-3482/2018 vom 5. August 2019 E. 5.5).</w:t>
      </w:r>
    </w:p>
    <w:p>
      <w:r>
        <w:rPr>
          <w:b/>
        </w:rPr>
        <w:t>E. 8.4</w:t>
      </w:r>
    </w:p>
    <w:p>
      <w:r>
        <w:t>Aufgrund der vorstehenden Erwägungen ist die von der Beschwerdeführerin geltend gemachte Ordre public Verletzung zu verneinen.</w:t>
      </w:r>
    </w:p>
    <w:p>
      <w:r>
        <w:rPr>
          <w:b/>
        </w:rPr>
        <w:t>E. 9.1</w:t>
      </w:r>
    </w:p>
    <w:p>
      <w:r>
        <w:t>Die Beschwerdeführerin macht weiter einen unzulässigen Eingriff in ihr Recht auf Achtung der Privatsphäre und auf informationelle Selbstbestimmung gemäss Art. 8 EMRK, Art. 13 BV und Art. 17 des Internationalen Paktes vom 16. Dezember 1966 über bürgerliche und politische Rechte (SR 0.103.2; UNO-Pakt II) geltend. Sie bringt vor, die zu übermittelnden Informationen seien falsch, weil dasselbe Guthaben auf drei verschiedenen Konten aufgeführt werde, obwohl sie lediglich eine Kontoverbindung bei der UBS besessen habe. Sie sei zudem die alleinige Kontoinhaberin gewesen, weshalb es falsch sei, dass ihr Ehemann als Mitinhaber aufgeführt werde. Im Einklang mit Art. 5 DSG (SR 235.1) seien diese falschen Informationen zu vernichten oder zumindest zu berichtigen. Eine Übermittlung von falschen Daten stelle eine Verletzung des Grundrechts auf Privatsphäre dar. Die einschlägigen öffentlichen Interessen vermöchten den vorliegenden schweren Eingriff in den Schutzbereich des Grundrechts auf Privatsphäre nicht zu rechtfertigen.</w:t>
      </w:r>
    </w:p>
    <w:p>
      <w:r>
        <w:rPr>
          <w:b/>
        </w:rPr>
        <w:t>E. 9.2</w:t>
      </w:r>
    </w:p>
    <w:p>
      <w:r>
        <w:t>Die Vorinstanz hält dem in ihrer Vernehmlassung entgegen, der Schweizer Gesetzgeber habe bereits eine Abwägung zwischen den Interessen der öffentlichen Hand an der Steuererhebung und der Aufrechterhaltung harmonischer internationaler Beziehungen einerseits und den privaten Interessen der Betroffenen an der Geheimhaltung ihrer persönlichen Daten andererseits vorgenommen. Darüber hinaus hab er darauf geachtet, Mechanismen zu schaffen, welche die Verhältnismässigkeit der vorgesehenen Massnahmen sicherstellten. So sehe das DBA CH-FR beispielsweise vor, dass nur Informationen übermittelt werden dürften, die voraussichtlich erheblich seien. Selbst wenn der Art. 8 EMRK im vorliegenden Fall anwendbar wäre, würde er somit die Gewährung von Amtshilfe nicht behindern, sofern die Voraussetzungen für einen Eingriff in die Privatsphäre erfüllt seien. Der Europäische Gerichtshof für Menschenrechte (EGMR) habe in seinem Urteil G.S.B. gegen die Schweiz vom 22. Dezember 2015, 28601/11, eine Verletzung von Art. 8 EMRK einstimmig verneint. Die Beschwerdeführerin mache keine hinreichenden Umstände geltend, die zu einer Verletzung dieses Artikels führen könnten. Was die Richtigkeit der Daten betrifft, führt die Vorinstanz weiter aus, dass bestimmte Konten, auf welche die französischen Behörden abzielen würden, rein technische, bankinterne Konten seien. Diese seien dem Kunden grundsätzlich nicht bekannt und mit einem Hauptkonto mit einer anderen Kontonummer verknüpft. Die verschiedenen XML-Dokumente, welche die ESTV im Rahmen des vorliegenden Verfahrens übermitteln wolle, würden sich auf solche verknüpften Konten beziehen. Die französischen Behörden seien über diese Vorgehensweise informiert worden, weshalb kein Eindruck von einem drei Mal so hohen Vermögen die Folge sein könne. Da kein Fehler nachgewiesen sei, könne sie (die Vorinstanz) die Angaben der auskunftspflichtigen Bank nicht in Frage stellen. Es könne davon ausgegangen werden, dass die Angaben der Informationsinhaberin, einer lizenzierten Bank, die der Aufsicht der Eidgenössischen Finanzmarktaufsicht unterliege, geprüft worden seien und der Realität entsprächen. Die Beschwerdeführerin lege keine Beweise zur Untermauerung ihrer Behauptung vor, sie sei während dem ersuchten Zeitraum alleinige Kontoinhaberin gewesen.</w:t>
      </w:r>
    </w:p>
    <w:p>
      <w:r>
        <w:rPr>
          <w:b/>
        </w:rPr>
        <w:t>E. 9.3</w:t>
      </w:r>
    </w:p>
    <w:p>
      <w:r>
        <w:t>In Bezug auf Art. 8 EMRK hat der EGMR festgestellt, dass zwar Bankdaten grundsätzlich zu den von Art. 8 Abs. 1 EMRK geschützten Daten gehören, jedoch keine besonders schützenswerten Daten darstellen. Die Schweiz durfte solche Daten gestützt auf das Abkommen vom 19. August 2009 zwischen der Schweizerischen Eidgenossenschaft und den Vereinigten Staaten von Amerika über ein Amtshilfegesuch des Internal Revenue Service der Vereinigten Staaten von Amerika betreffend UBS AG, einer nach schweizerischem Recht errichteten Aktiengesellschaft (SR 0.672.933.612) im Rahmen der damaligen Amtshilfeverfahren übermitteln. Die Herausgabe war gestützt auf Art. 8 Abs. 2 EMRK gerechtfertigt (Urteil des EGMR G.S.B. gegen die Schweiz vom 22. Dezember 2015, 28601/11, § 51 ff.; vgl. auch BVGE 2010/40 E. 5.4.4 und 6.5). Es ist nicht ersichtlich, dass der Gerichtshof im vorliegenden Fall, der sich nicht auf das genannte Abkommen, jedoch auf ein DBA stützt, anders entscheiden würde. Um den Eingriff in die von Art. 8 EMRK, Art. 13 BV und Art. 17 UNO-Pakt II garantierte Privatsphäre so mild wie möglich zu halten, setzen Amtshilfebestimmungen jeweils voraus, dass die ersuchten Informationen für den vom ersuchten Staat verfolgen Steuerzweck «voraussichtlich erheblich» sind (Art. 28 Abs. 1 DBA CH-FR; vgl. BGE 147 II 13 E. 3.4.2). Diese Voraussetzungen sind hier erfüllt, wie bereits dargelegt wurde (E. 8.2 f.). Die Beschwerdeführerin bringt nichts vor, was einen anderen Schluss zuliesse, zumal - wie nachfolgend zu zeigen ist - von der Richtigkeit der zu übermittelnden Daten auszugehen ist.</w:t>
      </w:r>
    </w:p>
    <w:p>
      <w:r>
        <w:rPr>
          <w:b/>
        </w:rPr>
        <w:t>E. 9.4.1</w:t>
      </w:r>
    </w:p>
    <w:p>
      <w:r>
        <w:t>Das Bundesgericht hat die Anwendung der datenschutzrechtlichen Bestimmungen nach DSG im internationalen Amtshilfeverfahren in Steuersachen grundsätzlich bejaht (Urteil des BGer 2C_726/2018 vom 14. Oktober 2019 E. 3.3). Jedoch werden die Vorschriften des DSG verdrängt, soweit das anwendbare DBA sowie das StAhiG und die Verordnung vom 23. November 2016 über die internationale Amtshilfe in Steuersachen (StAhiV, SR 651.1) selbst datenschutzrechtliche Bestimmungen enthalten (Vorrang des Völkerrechts sowie des Spezialgesetzes; BGE 147 II 13 E. 3.4.2; Urteile des BGer 2C_726/2018 vom 14. Oktober 2019 E. 3.3; 2C_619/2018 vom 21. Dezember 2018 E. 4.2 und 4.4; betreffend Dritte: BGE 146 I 172 E. 7.2 und 7.4). Denn insoweit ist die erforderliche Abwägung der Interessen des ersuchenden Staats an der Klärung der steuerlichen Verhältnisse gegenüber den Geheimhaltungsinteressen eines Steuerpflichtigen bereits erfolgt. Eine solche Spezialbestimmung ist mit Art. 28 DBA CH-FR gegeben und geht insoweit auch den Bestimmungen des DSG vor.</w:t>
      </w:r>
    </w:p>
    <w:p>
      <w:r>
        <w:rPr>
          <w:b/>
        </w:rPr>
        <w:t>E. 9.4.2</w:t>
      </w:r>
    </w:p>
    <w:p>
      <w:r>
        <w:t>In Bezug auf die von der Beschwerdeführerin geltend gemachte Unrichtigkeit der zu übermittelnden Informationen kann im Rahmen der internationalen Amtshilfe ergänzend auf Art. 5 und Art. 25 DSG Rückgriff genommen werden (vgl. Urteil 2C_726/2018 E. 3.4). Diesbezüglich bleibt festzuhalten, dass sie es in der Beschwerdeschrift bei unbelegten Behauptungen der Unrichtigkeit belässt und sich in der Replik vom 19. Juli 2021 nicht mehr zu den datenschutzrechtlichen Aspekten und den hierzu gemachten Vorbringen der Vorinstanz äussert. Hinweise darauf, dass Letztere ihrer Vergewisserungspflicht in Bezug auf die Richtigkeit der Daten gemäss Art. 5 Abs. 1 DSG nicht hinreichend nachgekommen ist (vgl. dazu Baeriswyl/Blonski, in: Stämpflis Handkommentar zum DSG, 2015 [nachfolgend: SHK DSG], Art. 5 N. 13 ff.; Monique Sturny, in: SHK DSG, Art. 25 N. 23), sind nicht ersichtlich. Damit bestehen in den Augen des Bundesverwaltungsgerichts keine vernünftigen Zweifel an der Richtigkeit der Daten. Diese dürfen weiterhin unverändert bearbeitet werden (vgl. Sturny, in: SHK DSG, Art. 25 N. 37). Das Vernichtungsbegehren der Beschwerdeführerin (vgl. Art. 25 Abs. 3 Bst. a DSG) ist deshalb abzuweisen.</w:t>
      </w:r>
    </w:p>
    <w:p>
      <w:r>
        <w:rPr>
          <w:b/>
        </w:rPr>
        <w:t>E. 9.4.3</w:t>
      </w:r>
    </w:p>
    <w:p>
      <w:r>
        <w:t>Auch von einem Beweis der Richtigkeit der von der Beschwerdeführerin subeventualiter beantragten Berichtigung (Art 5 Abs. 2 und Art. 25 Abs. 3 Bst. a DSG) der zu übermittelnden Daten kann vorliegend keine Rede sein (vgl. dazu Sturny, in: SHK DSG, Art. 25 N. 23). Dieser Antrag ist ebenfalls abzuweisen.</w:t>
      </w:r>
    </w:p>
    <w:p>
      <w:r>
        <w:rPr>
          <w:b/>
        </w:rPr>
        <w:t>E. 10</w:t>
      </w:r>
    </w:p>
    <w:p>
      <w:r>
        <w:t>Nach dem Ausgeführten sind die Voraussetzungen für die in der Schlussverfügung vom 18. Dezember 2020 vorgesehene Amtshilfeleistung erfüllt. Die Beschwerde ist abzuweisen.</w:t>
      </w:r>
    </w:p>
    <w:p>
      <w:r>
        <w:rPr>
          <w:b/>
        </w:rPr>
        <w:t>E. 11.1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11.2</w:t>
      </w:r>
    </w:p>
    <w:p>
      <w:r>
        <w:t>Der unterliegenden Beschwerdeführerin ist keine Parteientschädigung zuzusprechen (Art. 64 Abs. 1 VwVG e contrario und Art. 7 Abs. 1 VGKE e contrario).</w:t>
      </w:r>
    </w:p>
    <w:p>
      <w:r>
        <w:rPr>
          <w:b/>
        </w:rPr>
        <w:t>E. 12</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