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F-2786/2024 vom 13. Mai 2024</w:t>
      </w:r>
    </w:p>
    <w:p>
      <w:r>
        <w:t>Bundesverwaltungsgericht, 2024-05-13, DE</w:t>
      </w:r>
    </w:p>
    <w:p>
      <w:r>
        <w:rPr>
          <w:b/>
        </w:rPr>
        <w:t xml:space="preserve">Quelle: </w:t>
      </w:r>
      <w:r>
        <w:t>https://mcp.opencaselaw.ch/entscheid/bvger_F-2786_2024</w:t>
      </w:r>
    </w:p>
    <w:p>
      <w:r>
        <w:t>FR: TAF F-2786/2024 du 13 mai 2024</w:t>
      </w:r>
    </w:p>
    <w:p>
      <w:r>
        <w:t>IT: TAF F-2786/2024 del 13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Beschwerdeführenden sind zur Einreichung der Beschwerde legitimiert (Art. 105 AsylG i.V.m. Art. 48 Abs. 1 VwVG). Auf die frist- und formgerecht eingereichte Beschwerde ist einzutreten (Art. 108 Abs. 3 AsylG i.V.m.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Die Beschwerdeführenden bemängeln in formeller Hinsicht, die Vor-instanz habe den Sachverhalt hinsichtlich ihrer Aus- und Wiedereinreise in den Dublin-Raum sowie ihres Verbleibs in der Türkei während (Nennung Dauer) ungenügend abgeklärt. Im Vorgehen des SEM sei eine Verletzung des Untersuchungsgrundsatzes und des rechtlichen Gehörs (Begründungspflicht) zu erkennen. Diese formellen Rügen sind vorab zu beurteilen.</w:t>
      </w:r>
    </w:p>
    <w:p>
      <w:r>
        <w:rPr>
          <w:b/>
        </w:rPr>
        <w:t>E. 4.2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sich unter Bezugnahme auf die Schilderungen der Beschwerdeführerinnen 1 und 2 und die im Zeitpunkt des Dublin-Entscheids vorliegenden Unterlagen einlässlich mit ihren Darlegungen und den im Rahmen des Dublin-Gesprächs gemachten Vorbringen zu einer Rückkehr in die Türkei im (Nennung Zeitpunkt) auseinandergesetzt (vgl. SEM act. 1318870-38/14 [nachfolgend: act 38], S. 2 ff.). Das SEM hielt weitere Abklärungen aufgrund der Akten vorliegend zu Recht nicht für erforderlich (vgl. SEM act. 38, S. 2 unten und nachfolgende S. 3 oben). Insbesondere ist in diesem Zusammenhang darauf hinzuweisen, dass die Beschwerdeführerin 1 anlässlich ihres Dublin-Gesprächs aufgefordert wurde, Belege einzureichen, welche eine Rückkehr in die Türkei beweisen würden (vgl. SEM act. 1318870-28/3 [nachfolgend: act 28], S. 2 oben). Solche Beweise hat sie jedoch keine eingereicht und auch keine weiteren zweckdienlichen Angaben dazu gemacht, obwohl sie zwischen dieser Aufforderung und dem angefochtenen Entscheid einen Monat Zeit gehabt hätte. Es ist demnach insgesamt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und Würdigung der Parteivorbringen und Unterlagen hinreichend nachvollziehbar aufgezeigt hat, von welchen Überlegungen sie sich - gerade auch in individueller Hinsicht - leiten liess (vgl. SEM act. 38 S. 2 ff.). Dabei musste sie sich nicht ausdrücklich mit jeder tatbestandlichen Behauptung und jedem rechtlichen Einwand auseinandersetzen, sondern durfte sich auf die wesentlichen Gesichtspunkte beschränken (vgl. BGE 143 III 65 E. 5.2), was sie vorliegend getan hat. So sind den Erwägungen der Vorinstanz Ausführungen zur Zuständigkeit der kroatischen Behörden, dem dortigen Asyl- und Aufnahmesystem sowie zu den Möglichkeiten der Beschwerdeführenden, Schutz zu erhalten und medizinisch versorgt zu werden sowie zum Kindeswohl, zu entnehmen. Eine Verletzung der Begründungspflicht ist auch deshalb zu verneinen, weil es ihnen möglich war, sich ein Bild über die Tragweite des vorinstanzlichen Entscheids zu machen und diesen sachgerecht anzufechten. Dass sie die Auffassung und Schlussfolgerungen der Vorinstanz nicht teilen,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vollständigen Sachverhaltsfeststellung und zur Neubeurteilung an die Vorinstanz zurückzuweisen. Das eventualiter gestellte Rückweisungsbegehren ist daher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5.3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6.1</w:t>
      </w:r>
    </w:p>
    <w:p>
      <w:r>
        <w:t>Nachdem die kroatischen Behörden dem Wiederaufnahmegesuch der Vorinstanz am 19. April 2024 zugestimmt haben, ist die Zuständigkeit Kroatiens grundsätzlich gegeben.</w:t>
      </w:r>
    </w:p>
    <w:p>
      <w:r>
        <w:rPr>
          <w:b/>
        </w:rPr>
        <w:t>E. 6.2</w:t>
      </w:r>
    </w:p>
    <w:p>
      <w:r>
        <w:t>Indem die Beschwerdeführenden vorbringen, sie hätten über drei Monate ausserhalb des Dublin-Raums verbracht, machen sie geltend, die Zuständigkeit Kroatiens sei erloschen.</w:t>
      </w:r>
    </w:p>
    <w:p>
      <w:r>
        <w:rPr>
          <w:b/>
        </w:rPr>
        <w:t>E. 6.3</w:t>
      </w:r>
    </w:p>
    <w:p>
      <w:r>
        <w:t>Vorliegend ist zu prüfen, ob die Zuständigkeit tatsächlich erloschen ist beziehungsweise ob die am (...) in der Schweiz gestellten Gesuche - angesichts des von den Beschwerdeführenden behaupteten zwischenzeitlichen (Nennung Dauer) Aufenthalts in ihrer Heimat Türkei - neue Anträge im Sinne von Art. 20 Abs. 5 UAbs. 3 (i.V.m. UAbs. 2) Dublin-III-VO darstellen.</w:t>
      </w:r>
    </w:p>
    <w:p>
      <w:r>
        <w:rPr>
          <w:b/>
        </w:rPr>
        <w:t>E. 6.4</w:t>
      </w:r>
    </w:p>
    <w:p>
      <w:r>
        <w:t>Die Vorinstanz führte in diesem Zusammenhang aus, den Beschwerdeführenden sei es nicht gelungen, den von ihnen behaupteten, mehr als drei Monate dauernden Aufenthalt ausserhalb des Dublin-Raums glaubhaft zu machen. Sie hätten bis dato keine Nachweise für eine Rückkehr in die Türkei vorgelegt. Auch widerspreche eine kostspielige und mit Risiken behaftete illegale Aus- und Wiedereinreise in das Hoheitsgebiet der Dublin-Staaten jeglicher Logik und gesundem Menschenverstand. Die diesbezüglichen Schilderungen seien denn auch sehr allgemein gehalten, stereotyp und ohne Detailangaben, weshalb das Geschilderte nicht als tatsächlich erlebt erscheine. Zudem habe Kroatien dem Übernahmeersuchen ausdrücklich zugestimmt, woraus geschlossen werden könne, dass keine Anhaltspunkte für das zwischenzeitliche Erlöschen der Zuständigkeit Kroatiens bestünden.</w:t>
      </w:r>
    </w:p>
    <w:p>
      <w:r>
        <w:rPr>
          <w:b/>
        </w:rPr>
        <w:t>E. 6.5</w:t>
      </w:r>
    </w:p>
    <w:p>
      <w:r>
        <w:t>Die Beschwerdeführenden entgegnen auf Beschwerdeebene, es sei nachvollziehbar, dass die exakte Reiseroute nicht beschrieben werden könne, wenn Flüchtlinge tagelang in einem LKW eingesperrt würden. Jedenfalls seien der Beschwerdeführerin 1 anlässlich ihres Dublin-Gesprächs keine Fragen dazu gestellt worden. Wenig nachvollziehbar sei ferner, wie die Vorinstanz zur Ansicht gelange, dass die Aus- und Wiedereinreise jeglicher Logik entbehre und die Ausführungen stereotyp und ohne Detailangaben geblieben seien. Im rund zweiseitigen Dublin-Gesprächs-protokoll würden diese Themen nur einen sehr kleinen Teil ausmachen, zumal der Fokus des Gesprächs mehrheitlich auf ihren Erlebnissen in Kroatien und ihren gesundheitlichen Problemen gelegen habe. Sodann lasse die Feststellung, dass die kroatischen Behörden dem Übernahmeersuchen entsprochen hätten lediglich den Schluss zu, dass diesen keine Tatsachen bekannt seien, die ein Erlöschen ihrer Zuständigkeit zur Folge hätten. Die Gutheissung des Übernahmeersuchens stelle jedoch per se keinen Anhaltspunkt für den Weiterbestand der Zuständigkeit dar. Im Weiteren könne die Beschwerdeführerin 1 heute belegen, dass sie von (...) bis (...) Kurse in ihrer Heimat belegt habe. Weiter reichte sie personalisierte Bustickets für sich und ihre Kinder sowie einen Bericht über eine ärztliche Behandlung vom (...) bis (...) in der Türkei ein. Somit sei belegt, dass die Zuständigkeit Kroatiens erloschen sei und die Schweiz ihre Asylanträge vom (...) zu behandeln habe.</w:t>
      </w:r>
    </w:p>
    <w:p>
      <w:r>
        <w:rPr>
          <w:b/>
        </w:rPr>
        <w:t>E. 6.6</w:t>
      </w:r>
    </w:p>
    <w:p>
      <w:r>
        <w:t>Das SEM vertrat gegenüber den kroatischen Behörden die Auffassung, dass die Beschwerdeführenden einen mehr als drei Monate dauernden Aufenthalt ausserhalb des Dublin-Raums nicht hätten belegen können, weshalb die Zuständigkeit dieser Behörden nach wie vor gegeben sei.</w:t>
      </w:r>
    </w:p>
    <w:p>
      <w:r>
        <w:rPr>
          <w:b/>
        </w:rPr>
        <w:t>E. 6.6.1</w:t>
      </w:r>
    </w:p>
    <w:p>
      <w:r>
        <w:t>In BVGE 2015/41 (E. 7-7.3, m.w.H.) kam das Bundesverwaltungsgericht zum Schluss, dass die Dublin-III-VO für die Bestimmung des für ein Asylgesuch zuständigen Mitgliedstaates ein reduziertes Beweismass festlegt. Die Zuständigkeit für ein Asylverfahren sei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Art. 22 Abs. 2 ff. Dublin-III-VO unterscheidet diesbezüglich zwischen "Beweismitteln und Indizien", die in zwei Verzeichnissen festgelegt werden (vgl.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eines Asylsuchenden gelten ebenfalls als Indiz (vgl. Anhang II, Verzeichnis B, Ziff. II.3 der Durchführungsverordnung). Nachdem Art. 19 Abs. 2 Dublin-III-VO dahin auszulegen ist, dass diese Bestimmung, insbesondere ihr Unterabsatz 2, auf einen Drittstaatsangehörigen anwendbar ist, der nach der Stellung eines ersten Asylantrags in einem Mitgliedstaat den Nachweis erbringt, dass er das Hoheitsgebiet der Mitgliedstaaten für mindestens drei Monate verlassen hat, bevor er einen neuen Asylantrag in einem anderen Mitgliedstaat gestellt hat (vgl. auch Urteil des BVGer E-253/2022 vom 3. Februar 2022 E. 9.1) - was vorliegend der Fall ist - finden die oben erwähnten Ausführungen zum Beweismass denn auch entsprechend Anwendung.</w:t>
      </w:r>
    </w:p>
    <w:p>
      <w:r>
        <w:rPr>
          <w:b/>
        </w:rPr>
        <w:t>E. 6.6.2</w:t>
      </w:r>
    </w:p>
    <w:p>
      <w:r>
        <w:t>Im vorinstanzlichen Verfahren reichten die Beschwerdeführenden keinerlei Beweismittel im erwähnten Sinne ein. Ihre Vorbringen sowie die von ihnen nun auf Beschwerdeebene eingereichten und ihren Angaben zufolge aus der Türkei stammenden Dokumente (Aufzählung Beweismittel) - stellen bestenfalls Indizien im Sinne von Art. 22 Abs. 3 Bst. b/i Dublin-III-VO in Verbindung mit Anhang II, Verzeichnis B der Durchführungsver-ordnung dar, die mit Blick auf die Frage der Plausibilität ihrer geltend gemachten Ausreise aus dem Dublin-Raum zu würdigen sind.</w:t>
      </w:r>
    </w:p>
    <w:p>
      <w:r>
        <w:rPr>
          <w:b/>
        </w:rPr>
        <w:t>E. 6.6.3</w:t>
      </w:r>
    </w:p>
    <w:p>
      <w:r>
        <w:t>Die Dokumente sind ungeeignet, eine Ausreise aus dem Dublin-Raum inklusive einen anschliessenden, über drei Monate dauernden Aufenthalt in der Türkei glaubhaft zu machen. Die Zertifikate wurden von zwei verschiedenen Universitäten - wovon eine in F._______ und eine in G._______ (H._______) ihren Sitz hat -, ausgestellt. Es ist in Ermangelung näherer Angaben anzunehmen, dass es sich bei den vier von der Beschwerdeführerin 1 ihren Angaben zufolge absolvierten Kursen, von welchen sie die Zertifikate nach einem Abschlussexamen erhalten haben will - so bezüglich der drei an der Universität von F._______ absolvierten Kurse -, um Online-Kurse gehandelt haben dürfte. Der (Nennung Dauer) absolvierte Kurs hatte laut Zertifikat einen Umfang von 936 Stunden. Werden diese Kursstunden auf die in diesen (...) Monaten enthaltenen (...) Arbeitstage (nachfolgend: AT) verteilt, ergibt sich pro Arbeitstag ein Stundenaufwand von 10,75 Stunden. Der zweite, vom (...) bis (...) dauernde Kurs hatte einen Umfang von 380 Stunden, was für die fraglichen (...) AT einen Stundenschnitt pro Arbeitstag von 7,91 Stunden ergibt. Der dritte Kurs (Nennung Dauer) mit einem Umfang von 72 Stunden, was für die veranschlagten (...) AT einen Tagesaufwand von 10,3 Stunden bedeutet. Den vierten Kurs will die Beschwerdeführerin 1 vom (...) bis (...) absolviert haben, was für die auf diesen Zeitraum entfallenden (...) AT bei einem Stundenaufwand von 200 Stunden einen täglichen Stundenschnitt von 8,7 Stunden ausmacht. Eine solche tägliche Belastung der Beschwerdeführerin 1 ist jedoch angesichts ihrer Rolle als Mutter von drei minderjährigen Kindern - auch wenn die zwei älteren Kinder bereits einigermassen selbstständig sein dürften - als realitätsfremd zu erachten. Hinzu kommt nämlich noch der Umstand, dass der zuletzt aufgeführte Kurs (Nennung Dauer) zeitlich zwei der anderen drei Kurse überlappt (2. Kurs vom [...] bis [...] und 3. Kurs vom [...] bis [...]), weshalb die Beschwerdeführerin 1 von (Nennung Zeitraum) während 16 bis 18 Stunden täglich alleine mit diesen Kursen beschäftigt gewesen wäre. Selbst wenn sie sieben Tage die Woche den Kursen gefolgt wäre, ergäbe sich noch immer eine hohe zeitliche Belastung zwischen knapp sechs bis acht Stunden respektive im Zeitraum der überlappenden Kurse von 12 bis 14,5 Stunden pro Tag. Die weiteren eingereichten Unterlagen vermögen einen mehr als dreimonatigen Aufenthalt ebenfalls nicht zu belegen. Die Bustickets sind auf den (Nennung Datum) ausgestellt und beinhalten keinen Nachweis, dass sie tatsächlich benutzt wurden. Ferner hält die Bestätigung des Arztes einen Behandlungszeitraum der Beschwerdeführerin 1 von (Nennung Dauer) fest, was auch in der Annahme, sie hätte sich mit ihren Kindern tatsächlich in ihre Heimat zurückbegeben, noch keinen drei Monate überdauernden Aufenthalt zu belegen vermag. Weiter ist - entgegen der in der Beschwerde vertretenen Ansicht - wenig plausibel, dass die Beschwerdeführenden nach der Kontrolle am Schweizer Zoll vom (...), nachdem sie mit der Ankunft in der Schweiz bereits rund 90% ihres beabsichtigten Reiseweges hinter sich gebracht hatten (gemäss Auskunft anlässlich der Grenzkontrolle führte die Beschwerdeführerin 1 an, nach I._______ oder J._______ reisen zu wollen; vgl. Grenzkontrollrapport vom [...]), wieder den ganzen Weg zurück in die Türkei inklusive die entsprechenden Reisekosten für vier Personen hätte auf sich nehmen wollen, wäre doch auf dem Weg nach I._______ oder nach J._______ ein nurmehr vergleichsweise kleiner Abschnitt entlang der Schweiz nötig gewesen, um ihre gewünschte Reisedestination zu erreichen. Zwischen dem Ort ihrer Anhaltung in der Schweiz (K._______) und einer grenznahen Ortschaft in I._______ oder J._______ liegen denn auch lediglich etwas weniger als 400 Kilometer, hingegen zwischen K._______ und ihrem Herkunftsort L._______ rund 3'000 Kilometer respektive F._______ rund 2'000 Kilometer. Vor dem Hintergrund obiger Überlegungen ist es auch als kaum glaubhaft zu erachten, dass die Beschwerdeführenden nun nebst der langen Rückreise auch noch etwas mehr als (Nennung Dauer) abgewartet haben sollen, um dann die Türkei wieder in Richtung Europa zu verlassen. Im Weiteren sind auch den in der Beschwerdeschrift gemachten Vorbringen keinerlei Details zu ihrem angeblich über (Nennung Dauer) Aufenthalt zu entnehmen.</w:t>
      </w:r>
    </w:p>
    <w:p>
      <w:r>
        <w:rPr>
          <w:b/>
        </w:rPr>
        <w:t>E. 6.6.4</w:t>
      </w:r>
    </w:p>
    <w:p>
      <w:r>
        <w:t>Im Übrigen ist davon auszugehen, dass die Beschwerdeführenden weitere Dokumente hätten einreichen können, wenn sie tatsächlich über den behaupteten längeren Zeitraum in der Türkei gelebt hätten.</w:t>
      </w:r>
    </w:p>
    <w:p>
      <w:r>
        <w:rPr>
          <w:b/>
        </w:rPr>
        <w:t>E. 6.6.5</w:t>
      </w:r>
    </w:p>
    <w:p>
      <w:r>
        <w:t>Insgesamt ist vor dem Hintergrund der fehlenden Eignung der eingereichten Belege sowie der fehlenden Glaubhaftigkeit der behaupteten Ausreise festzuhalten, dass es den Beschwerdeführenden - auch unter Berücksichtigung des im Rahmen der Dublin-III-VO anzuwendenden reduzierten Beweismasses - nicht gelungen ist, den behaupteten Aufenthalt ausserhalb des Dublin-Raums für mehr als drei Monate nachzuweisen. Der eventualiter gestellte Rückweisungsantrag ist daher abzuweisen.</w:t>
      </w:r>
    </w:p>
    <w:p>
      <w:r>
        <w:rPr>
          <w:b/>
        </w:rPr>
        <w:t>E. 6.7</w:t>
      </w:r>
    </w:p>
    <w:p>
      <w:r>
        <w:t>Nach dem Gesagten liegt kein Übergang der Zuständigkeit auf die Schweiz nach Art. 19 Abs. 2 Dublin-III-VO vor. Die am (...) in der Schweiz gestellten Asylgesuche stellen keine neuen Anträge im Sinne von Art. 20 Abs. 5 UAbs. 3 Dublin-III-VO dar, die ein neues Verfahren zur Bestimmung des zuständigen Mitgliedstaates auslösen würden.</w:t>
      </w:r>
    </w:p>
    <w:p>
      <w:r>
        <w:rPr>
          <w:b/>
        </w:rPr>
        <w:t>E. 6.8</w:t>
      </w:r>
    </w:p>
    <w:p>
      <w:r>
        <w:t>Weiter sind auch aus Art. 16 Abs. 1 Dublin-III-VO keine Gründe ersichtlich, die eine Pflicht der Schweiz zur Prüfung des Asylgesuchs der Beschwerdeführenden begründen könnten. Ihre in der Schweiz lebenden Verwandten (Nennung Verwandte) stellen keine Familienangehörigen im Sinne von Art. 2 Bst. g Dublin-III-VO dar, weshalb die Zuständigkeitskriterien zum Schutz der Familieneinheit (Art. 9 ff. Dublin-III-VO) nicht einschlägig sind. Auch fällt die Beziehung zu diesen Verwandten, die in der Beschwerdeschrift nicht weiter konkretisiert wird, nicht in den Anwendungsbereich von Art. 16 Abs. 1 der Dublin-III-VO. Die grundsätzliche Zuständigkeit Kroatiens (vgl. auch E. 6.1 hievor) bleibt deshalb bestehen.</w:t>
      </w:r>
    </w:p>
    <w:p>
      <w:r>
        <w:rPr>
          <w:b/>
        </w:rPr>
        <w:t>E. 6.9</w:t>
      </w:r>
    </w:p>
    <w:p>
      <w:r>
        <w:t>Demnach sind vorliegend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und des Übereinkommens vom 20. November 1989 über die Rechte des Kindes (KRK, SR 0.107)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Urteil E-1488/2020 E. 9 sowie insbesondere E. 9.4.2 m.H. auf die Rechtsprechung anderer Dublin-Staaten). Die nicht weiter belegten Ausführungen der Beschwerdeführenden zu erlebter Polizeigewalt und allgemein schlechter Behandlung im Zusammenhang mit ihrer illegalen Einreise sind nicht geeignet, die Annahme zu widerlegen, wonach Kroatien seinen völkerrechtlichen Verpflichtungen im Rahmen eines Asylverfahrens nachkommt (vgl. Referenzurteil E-1488/2020 E. 8 und E. 9.5). Gegen das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das geltend gemachte Verhalten seitens der kroatischen Beamten, das sich im Übrigen auf Vorkommnisse nach ihrer illegalen Einreise und nicht auf den Aufenthalt in den dortigen Aufenthaltsstrukturen bezieht. Auch im Lichte von Art. 3 Abs. 1 KRK steht einer Überstellung nach Kroatien nichts entgegen: Die Kinder sind aufgrund ihres Alters beziehungsmässig noch relativ stark auf ihre Mutter fixiert und angesichts der kurzen Aufenthaltsdauer in der Schweiz hier nicht verwurzelt, sodass ein Vollzug der Wegweisung nicht gegen das Kindeswohl spricht. Bei der Prüfung desselbigen ist das grundlegende Bedürfnis von Kindern zu berücksichtigen, in möglichst engem Kontakt mit ihren Eltern aufwachsen zu können. Den Akten sind keine Hinweise dafür zu entnehmen, dass in Kroatien die Gefahr bestehen könnte, die Kinder würden von ihrer Mutter (Beschwerdeführerin 1) getrennt. Es kann in Übereinstimmung mit der aktuellen Rechtsprechung davon ausgegangen werden, dass sie Zugang zu adäquater Unterbringung und Unterstützung erhalten werden (vgl. Urteil des BVGer F-1562/2024 vom 18. März 2024 E. 9.2 m.H.). Schliesslich ist festzuhalten, dass allfällige psychische Probleme der Beschwerdeführenden angesichts der geschilderten Erlebnisse leider nicht überraschen. Es sind indes keine Hinweise auf unverzüglich behandlungsbedürftige Beeinträchtigungen ersichtlich (vgl. nachstehend E. 8.2).</w:t>
      </w:r>
    </w:p>
    <w:p>
      <w:r>
        <w:rPr>
          <w:b/>
        </w:rPr>
        <w:t>E. 8.2.1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bestätigt durch das Urteil Savran gegen Dänemark vom 7. Dezember 2021, Grosse Kammer, 57467/15, §§ 121 ff.).</w:t>
      </w:r>
    </w:p>
    <w:p>
      <w:r>
        <w:rPr>
          <w:b/>
        </w:rPr>
        <w:t>E. 8.2.2</w:t>
      </w:r>
    </w:p>
    <w:p>
      <w:r>
        <w:t>Die Beschwerdeführerin 1 bringt hierzu vor, sie sei physisch gesund, aber psychisch belastet und wolle mit einem Psychologen ein Gespräch zur Bewältigung ihrer Erlebnisse führen. Die Beschwerdeführerin 2 gibt an, es gehe ihr psychisch nicht so gut. Weiter habe sie Probleme mit (Nennung Beschwerden).</w:t>
      </w:r>
    </w:p>
    <w:p>
      <w:r>
        <w:rPr>
          <w:b/>
        </w:rPr>
        <w:t>E. 8.2.3</w:t>
      </w:r>
    </w:p>
    <w:p>
      <w:r>
        <w:t>Betreffend den Gesundheitszustand der Beschwerdeführenden lässt sich den vorinstanzlichen Akten entnehmen, dass (Nennung durchgeführte medizinische Behandlungen und vorgesehene Kontrollen). Ansonsten befindet sich keiner der Beschwerdeführenden in Behandlung (vgl. SEM act. 1318870-36/1 und 1318870-37/8).</w:t>
      </w:r>
    </w:p>
    <w:p>
      <w:r>
        <w:rPr>
          <w:b/>
        </w:rPr>
        <w:t>E. 8.2.4</w:t>
      </w:r>
    </w:p>
    <w:p>
      <w:r>
        <w:t>Die erwähnten Beschwerden sind aufgrund der Aktenlage offenbar nicht derart schwerwiegend, dass davon ausgegangen werden müsste, die Beschwerdeführerinnen 1 und 2 - wie im Übrigen auch die weiteren Beschwerdeführenden - könnten nicht auch in Kroatien adäquat behandelt werden, wo grundsätzlich eine durchaus ausreichende medizinische Infrastruktur zur Verfügung steht (vgl. insbes. Referenzurteil E-1488/2020 a.a.O. E. 10.2, statt vieler das Urteil BVGer E-2952/2023 vom 31. Mai 2023 E. 7.3, je m.w.H.). Nebst den staatlichen Einrichtungen bestehen in Kroatien auch Angebote von Nichtregierungsorganisationen für die psychische Betreuung. Es kann davon ausgegangen werden, dass den Beschwerdeführenden eine angemessene medizinische Versorgung und eine allenfalls nötige psychiatrische und/oder psychologische Therapie zur Verfügung stehen wird (vgl. statt vieler: Urteil des BVGer F-663/2023 vom 17. Januar 2024 E. 4.3 m.w.H.). Es gibt keine Anhaltspunkte dafür, dass ihnen dort nach einer Überstellung eine allenfalls erforderliche medizinische Behandlung verweigert würde, zumal die Mitgliedstaaten zur entsprechenden Erbringung verpflichtet sind (vgl. Art. 26 Aufnahmerichtlinie). Vor diesem Hintergrund kann auf die Nachforderung von zusätzlichen medizinischen Berichten mit Blick auf allfällige weitere ärztliche Termine respektive Behandlungen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w:t>
      </w:r>
    </w:p>
    <w:p>
      <w:r>
        <w:rPr>
          <w:b/>
        </w:rPr>
        <w:t>E. 8.3</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der Asylgesuche der Beschwerdeführenden zuständige Mitgliedstaat gemäss Dublin-III-VO.</w:t>
      </w:r>
    </w:p>
    <w:p>
      <w:r>
        <w:rPr>
          <w:b/>
        </w:rPr>
        <w:t>E. 10</w:t>
      </w:r>
    </w:p>
    <w:p>
      <w:r>
        <w:t>Das SEM ist zu Recht in Anwendung von Art. 31a Abs. 1 Bst. b AsylG auf die Asylgesuche der Beschwerdeführenden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6. Mai 2024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der Beschwerdeführenden, an einer gesetzlichen Voraussetzung gemäss Art. 65 Abs. 1 VwVG. Bei diesem Ausgang des Verfahrens sind ihnen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