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F-2772/2019 vom 12. Juni 2019</w:t>
      </w:r>
    </w:p>
    <w:p>
      <w:r>
        <w:t>Bundesverwaltungsgericht, 2019-06-12, DE</w:t>
      </w:r>
    </w:p>
    <w:p>
      <w:r>
        <w:rPr>
          <w:b/>
        </w:rPr>
        <w:t xml:space="preserve">Quelle: </w:t>
      </w:r>
      <w:r>
        <w:t>https://mcp.opencaselaw.ch/entscheid/bvger_F-2772_2019</w:t>
      </w:r>
    </w:p>
    <w:p>
      <w:r>
        <w:t>FR: TAF F-2772/2019 du 12 juin 2019</w:t>
      </w:r>
    </w:p>
    <w:p>
      <w:r>
        <w:t>IT: TAF F-2772/2019 del 12 giugno 2019</w:t>
      </w:r>
    </w:p>
    <w:p>
      <w:pPr>
        <w:pStyle w:val="Heading2"/>
      </w:pPr>
      <w:r>
        <w:t>Regeste</w:t>
      </w:r>
    </w:p>
    <w:p>
      <w:r>
        <w:t>Nichteintreten auf Asylgesuch und Wegweisung (Dublin-Verfahren)</w:t>
      </w:r>
    </w:p>
    <w:p>
      <w:pPr>
        <w:pStyle w:val="Heading2"/>
      </w:pPr>
      <w:r>
        <w:t>Erwägungen</w:t>
      </w:r>
    </w:p>
    <w:p>
      <w:r>
        <w:rPr>
          <w:b/>
        </w:rPr>
        <w:t>E. 1</w:t>
      </w:r>
    </w:p>
    <w:p>
      <w:r>
        <w:t>1.1 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2 AsylG und Art. 52 Abs. 1 VwVG).</w:t>
      </w:r>
    </w:p>
    <w:p>
      <w:r>
        <w:rPr>
          <w:b/>
        </w:rPr>
        <w:t>E. 1.2</w:t>
      </w:r>
    </w:p>
    <w:p>
      <w:r>
        <w:t>Am 1. März 2019 ist die Teilrevision des Asylgesetzes in Kraft getreten (AS 2016 3101), welche für das vorliegende Verfahren gilt (vgl. Abs. 2 der Übergangsbestimmungen zur Änderung des AsylG vom 25. September 2015).</w:t>
      </w:r>
    </w:p>
    <w:p>
      <w:r>
        <w:rPr>
          <w:b/>
        </w:rPr>
        <w:t>E. 2</w:t>
      </w:r>
    </w:p>
    <w:p>
      <w:r>
        <w:t>Das Verfahren richtet sich nach dem VwVG, soweit das VGG oder AsylG nichts anderes bestimmen (Art. 37 VGG; Art. 6 und Art. 105 ff. AsylG).</w:t>
      </w:r>
    </w:p>
    <w:p>
      <w:r>
        <w:rPr>
          <w:b/>
        </w:rPr>
        <w:t>E. 3.1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3.2</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Schriftenwechsel verzichtet und der vorliegende Entscheid nur summarisch begründet wird (Art. 111a Abs. 1 und 2 AsylG).</w:t>
      </w:r>
    </w:p>
    <w:p>
      <w:r>
        <w:rPr>
          <w:b/>
        </w:rPr>
        <w:t>E. 4.1</w:t>
      </w:r>
    </w:p>
    <w:p>
      <w:r>
        <w:t>Die Kognition des Bundesverwaltungsgerichts und die zulässigen Rügen richten sich im Asylbereich nach Art. 106 Abs. 1 AsylG (SR 142.31), im Bereich des Ausländerrechts nach Art. 49 VwVG (vgl. BVGE 2014/26 E. 5 und 2015/9 E. 7 f.).</w:t>
      </w:r>
    </w:p>
    <w:p>
      <w:r>
        <w:rPr>
          <w:b/>
        </w:rPr>
        <w:t>E. 4.2</w:t>
      </w:r>
    </w:p>
    <w:p>
      <w:r>
        <w:t>Bei Beschwerden gegen Nichteintretensentscheide, mit denen es das SEM ablehnt, das Asylgesuch auf seine Begründetheit hin zu überprüfen (Art. 31a Abs. 1 - 3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8 - 15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Jeder Mitgliedstaat kann abweichend von Art. 3 Abs. 1 Dublin 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6.1</w:t>
      </w:r>
    </w:p>
    <w:p>
      <w:r>
        <w:t>Das SEM hielt zur Begründung seines Nichteintretensentscheids fest, die französischen Behörden hätten das Ersuchen um Übernahme gestützt auf Art. 18 Abs. 1 Bst. d Dublin-III-VO gutgeheissen. Somit sei Frankreich für das Asyl- und Wegweisungsverfahren des Beschwerdeführers zuständig. Frankreich sei ein Rechtsstaat, welcher über eine funktionierende Polizeibehörde verfüge, die sowohl als schutzwillig wie auch als schutzfähig gelte. Sollte sich der Beschwerdeführer in Frankreich vor Übergriffen durch Privatpersonen fürchten oder sogar solche erleiden, so könne er sich an die zuständigen staatlichen Stellen wenden. Es würden keine begründeten Hinweise vorliegen, dass Frankreich seinen völkerrechtlichen Verpflichtungen nicht nachkommen würde und das Asylverfahren sowie die Aufnahmebedingungen für Asylsuchende in Frankreich Schwachstellen aufweisen würden, die eine Gefahr einer unmenschlichen oder entwürdigenden Behandlung mit sich bringen würden. Auch würden keine Anhaltspunkte bestehen, wonach dieser Staat das Asyl- und Wegweisungsverfahren nicht korrekt durchführen oder sich nicht an das Non-Refoulement-Gebot halten würde. Zudem lägen keine systemischen Mängel im Asyl- und Aufnahmesystem vor. Aufgrund der bestehenden Akten lasse sich eine Anwendung der Souveränitätsklausel durch die Schweiz nicht rechtfertigen.</w:t>
      </w:r>
    </w:p>
    <w:p>
      <w:r>
        <w:rPr>
          <w:b/>
        </w:rPr>
        <w:t>E. 6.2</w:t>
      </w:r>
    </w:p>
    <w:p>
      <w:r>
        <w:t>Der Beschwerdeführer hielt demgegenüber in seiner Rechtsmitteleingabe im Wesentlichen fest, er sei von seinen Gegnern in Georgien mit dem Tod bedroht worden. Ein Freund (G.J.) habe ihm mitgeteilt, dass er von diesen in Frankreich gesucht werde. Er habe Angestellte des Asylheims dort darüber informiert und um Rat gefragt, wie er sich verteidigen und in Sicherheit bringen könne, aber diese hätten ihm nicht geholfen. Sollte seinem Asylgesuch nicht nachgekommen werden, bitte er darum, noch einen Monat in der Schweiz bleiben zu dürfen, damit er die Auseinandersetzung in Georgien regeln könne.</w:t>
      </w:r>
    </w:p>
    <w:p>
      <w:r>
        <w:rPr>
          <w:b/>
        </w:rPr>
        <w:t>E. 7.1</w:t>
      </w:r>
    </w:p>
    <w:p>
      <w:r>
        <w:t>Eine Prüfung der Akten ergibt, dass die im erstinstanzlichen Verfahren und auf Beschwerdeebene vorgebrachten Gründe nicht geeignet sind, die staatsvertragliche Zuständigkeit Frankreichs für die Durchführung des Asyl- und Wegweisungsverfahrens zu ändern.</w:t>
      </w:r>
    </w:p>
    <w:p>
      <w:r>
        <w:rPr>
          <w:b/>
        </w:rPr>
        <w:t>E. 7.2</w:t>
      </w:r>
    </w:p>
    <w:p>
      <w:r>
        <w:t>Wie das SEM zutreffend festgehalten hat, gibt es keine wesentlichen Gründe für die Annahme, das Asylverfahren und die Aufnahmebeding- ungen für asylsuchende Personen in Frankreich würden Schwachstellen im Sinne von Art. 3 Abs. 2 Sätze 2 und 3 Dublin-III-VO aufweisen, die eine Gefahr einer unmenschlichen oder entwürdigenden Behandlung im Sinne des Artikels 4 der EU-Grundrechtecharta und Art. 3 EMRK mit sich bringen würden.</w:t>
      </w:r>
    </w:p>
    <w:p>
      <w:r>
        <w:rPr>
          <w:b/>
        </w:rPr>
        <w:t>E. 7.3</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7.4</w:t>
      </w:r>
    </w:p>
    <w:p>
      <w:r>
        <w:t>Der Beschwerdeführer hat des Weiteren nicht konkret dargetan, die französischen Behörden hätten sich geweigert, seinen Antrag auf internationalen Schutz unter Einhaltung der Regeln der Verfahrensrichtlinie zu prüfen. Den Akten sind denn auch keine Gründe für die Annahme zu entnehmen, das Land werde in seinem Fall den Grundsatz des Non-Refoulement missachten und ihn zur Ausreise in einen Staat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seien derart schlecht, dass sie zu einer Verletzung von Art. 4 der EU-Grundrechtecharta, Art. 3 EMRK oder Art. 3 FoK führen könnten (vgl. BVGE 2017 VI/10 E. 5).</w:t>
      </w:r>
    </w:p>
    <w:p>
      <w:r>
        <w:rPr>
          <w:b/>
        </w:rPr>
        <w:t>E. 7.5</w:t>
      </w:r>
    </w:p>
    <w:p>
      <w:r>
        <w:t>Frankreich ist ein Rechtsstaat mit funktionierendem Justizsystem und verfügt über eine Polizeibehörde, die - wie die Vorinstanz zutreffend festhielt - sowohl als schutzwillig wie auch als schutzfähig gilt, sollten die Befürchtungen des Beschwerdeführers vor Übergriffen durch Privatpersonen begründet sein. Aus diesem Grund scheint die beantragte Verlängerung der Ausreisefrist weder notwendig noch geboten.</w:t>
      </w:r>
    </w:p>
    <w:p>
      <w:r>
        <w:rPr>
          <w:b/>
        </w:rPr>
        <w:t>E. 7.6</w:t>
      </w:r>
    </w:p>
    <w:p>
      <w:r>
        <w:t>Unter diesen Umständen ist die Anwendung von Art. 3 Abs. 2 Dublin-III-VO nicht gerechtfertigt. 7.77.7.1 Soweit der Beschwerdeführer sinngemäss das Vorliegen von "humanitären Gründen" geltend macht, ist Folgendes festzuhalten: Gemäss Art. 29a Abs. 3 der Asylverordnung 1 vom 11. August 1999 (AsylV 1, SR 142.311) kann das SEM "aus humanitären Gründen" das Asylgesuch auch dann behandeln, wenn die Prüfung ergeben hat, dass ein anderer Staat dafür zuständig ist. In diesem Zusammenhang ist darauf hinzuweisen, dass der Gesetzgeber mit der Asylgesetzrevision vom 1. Februar 2014 die Kognition des Bundesverwaltungsgerichts im Asylbeschwerdeverfahren eingeschränkt hat (Streichung der Angemessenheitskontrolle des Bundesverwaltungsgerichts gemäss aArt. 106 Abs. 1 Bst. c AsylG). Das Gericht hat in einem Grundsatzurteil (vgl. BVGE 2015/9) festgestellt, es bei dieser Rechtslage den vorinstanzlichen Verzicht auf die Anwendung der Kann-Bestimmung von Art. 29a Abs. 3 AsylV 1 nicht mehr inhaltlich auf Angemessenheit hin überprüfen darf, dass das SEM bei der Anwendung von Art. 29a Abs. 3 AsylV 1 über einen Ermessensspielraum verfügt und dass das Gericht seine Beurteilung nunmehr im Wesentlichen darauf zu beschränken hat, ob das SEM den Sachverhalt diesbezüglich korrekt und vollständig erhoben, allen wesentlichen Umständen Rechnung getragen und seinen Ermessensspielraum genutzt hat (vgl. Art. 106 Abs. 1 Bst. a und b AsylG). 7.7.2 Die angefochtene Verfügung ist unter diesem (eingeschränkten)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7.8</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 8.Aus den Erwägungen ergibt sich, dass die angefochtene Verfügung kein Bundesrecht verletzt und auch sonst nicht zu beanstanden ist (Art. 106 AsylG und Art. 49 VwVG). Die Beschwerde ist somit abzuweisen. 9.Das Beschwerdeverfahren ist mit diesem Urteil abgeschlossen, weshalb sich die Anträge auf Gewährung der aufschiebenden Wirkung der Beschwerde sowie auf Verzicht auf die Erhebung eines Kostenvorschusses als gegenstandslos erweisen. 10.Der am 6. Juni 2019 angeordnete Vollzugsstopp fällt mit vorliegendem Urteil dahin. 11.Das mit der Beschwerde gestellte Gesuch um Gewährung der unentgeltlichen Prozessführung ist abzuweisen, da die Begehren - wie sich aus den vorstehenden Erwägungen ergibt - als aussichtslos zu bezeichnen sind, weshalb die Voraussetzungen von Art. 65 Abs. 1 VwVG nicht erfüllt sind. 12.Bei diesem Ausgang des Verfahrens sind die Kosten von Fr. 750.-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