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F-2766/2024 vom 5. April 2024</w:t>
      </w:r>
    </w:p>
    <w:p>
      <w:r>
        <w:t>Bundesverwaltungsgericht, 2024-04-05, FR</w:t>
      </w:r>
    </w:p>
    <w:p>
      <w:r>
        <w:rPr>
          <w:b/>
        </w:rPr>
        <w:t xml:space="preserve">Quelle: </w:t>
      </w:r>
      <w:r>
        <w:t>https://mcp.opencaselaw.ch/entscheid/bvger_F-2766_2024_d20240405</w:t>
      </w:r>
    </w:p>
    <w:p>
      <w:r>
        <w:t>FR: TAF F-2766/2024 du 5 avril 2024</w:t>
      </w:r>
    </w:p>
    <w:p>
      <w:r>
        <w:t>IT: TAF F-2766/2024 del 5 aprile 2024</w:t>
      </w:r>
    </w:p>
    <w:p>
      <w:pPr>
        <w:pStyle w:val="Heading2"/>
      </w:pPr>
      <w:r>
        <w:t>Regeste</w:t>
      </w:r>
    </w:p>
    <w:p>
      <w:r>
        <w:t>Visa Schengen | Refus d'autorisation d'entrée dans l'Espace Schengen ; décision du SEM du 5 avril 2024</w:t>
      </w:r>
    </w:p>
    <w:p>
      <w:pPr>
        <w:pStyle w:val="Heading2"/>
      </w:pPr>
      <w:r>
        <w:t>Erwägungen</w:t>
      </w:r>
    </w:p>
    <w:p>
      <w:r>
        <w:rPr>
          <w:b/>
        </w:rPr>
        <w:t>E. 1.1</w:t>
      </w:r>
    </w:p>
    <w:p>
      <w:r>
        <w:t>Les décisions sur opposition rendues par le SEM en matière de refus d’autorisation d’entrée dans l’Espace Schengen peuvent être contestées devant le TAF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w:t>
      </w:r>
    </w:p>
    <w:p>
      <w:r>
        <w:rPr>
          <w:b/>
        </w:rPr>
        <w:t>E. 1.2</w:t>
      </w:r>
    </w:p>
    <w:p>
      <w:r>
        <w:t>Le recourant, en tant qu’invitant, a un intérêt digne de protection à contester la décision litigieuse et, partant, a qualité pour recourir au sens de l’art. 48 al. 1 PA. Il convient de préciser que, même si les dates originairement prévues pour le séjour des intéressés en Suisse sont dépassées, l’intérêt de leur visite est toujours actuel. Enfin, présenté dans la forme et le délai prescrits par la loi, le recours est recevable (cf. art. 50 al. 1 et 52 al. 1 PA).</w:t>
      </w:r>
    </w:p>
    <w:p>
      <w:r>
        <w:rPr>
          <w:b/>
        </w:rPr>
        <w:t>E. 2.1</w:t>
      </w:r>
    </w:p>
    <w:p>
      <w:r>
        <w:t>Le Tribunal examine les décisions qui lui sont soumises avec un plein pouvoir d'examen en fait et en droit. La partie recourante peut ainsi invoquer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w:t>
      </w:r>
    </w:p>
    <w:p>
      <w:r>
        <w:t>F-2766/2024 Page 4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w:t>
      </w:r>
    </w:p>
    <w:p>
      <w:r>
        <w:rPr>
          <w:b/>
        </w:rPr>
        <w:t>E. 3</w:t>
      </w:r>
    </w:p>
    <w:p>
      <w:r>
        <w:t>OEV). Pour sa part, le code des visas détermine la procédure et les conditions de délivrance des visas (art. 12 al. 1 OEV). En particulier, l'art. 21 al. 1 du code des visas dispose que, lors de l’examen d’une demande de visa,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w:t>
      </w:r>
    </w:p>
    <w:p>
      <w:r>
        <w:t>F-2766/2024 Page 6 quitter le territoire des Etats membres avant la date d’expiration du visa demandé (cf. également art. 14 par. 1 let. d du code des visas).</w:t>
      </w:r>
    </w:p>
    <w:p>
      <w:r>
        <w:rPr>
          <w:b/>
        </w:rPr>
        <w:t>E. 3.1</w:t>
      </w:r>
    </w:p>
    <w:p>
      <w:r>
        <w:t>La décision attaquée porte sur l’octroi d’un visa Schengen en faveur de ressortissants syriens visant à permettre une visite familiale en Suisse. Dès lors que les requérants ne peuvent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3.2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w:t>
      </w:r>
    </w:p>
    <w:p>
      <w:r>
        <w:t>F-2766/2024 Page 5 Dans leur champ d'application, ces règlements traitent de manière exhaustive de l'obligation de visa, la délivrance de visas et l'entrée sur le territoire des États liés par le droit Schengen (ci-après : les Etats membres). Si les conditions d’octroi d’un visa uniforme selon la réglementation Schengen ne sont pas données, l’autorité compétente est obligée d’en refuser l’octroi. En revanche, si les conditions sont remplies, le visa doit en principe être délivré au requérant (cf., à ce sujet,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w:t>
      </w:r>
    </w:p>
    <w:p>
      <w:r>
        <w:rPr>
          <w:b/>
        </w:rPr>
        <w:t>E. 4.1</w:t>
      </w:r>
    </w:p>
    <w:p>
      <w:r>
        <w:t>En l’espèce, il n’est pas contesté que les requérants sont soumis à une obligation de visa. La question litigieuse consiste à savoir si, sur la base des actes versés au dossier de la cause, il y a lieu de retenir que leur retour dans le pays de provenance est assuré.</w:t>
      </w:r>
    </w:p>
    <w:p>
      <w:r>
        <w:rPr>
          <w:b/>
        </w:rPr>
        <w:t>E. 4.2</w:t>
      </w:r>
    </w:p>
    <w:p>
      <w:r>
        <w:t>Dans son mémoire de recours, le recourant a relevé que la situation concrète des requérants était de nature à garantir leur retour dans le pays de provenance. En particulier, la requérante était entourée en Syrie par ses enfants, ses petit-enfants, son père et le reste de la famille. Quant au requérant, il ne faisait pour lui aucun sens d’interrompre ses études en médecine dentaire en Syrie pour rester illégalement en Suisse. Il a également insisté sur le fait que le voyage de sa mère et de son frère en Suisse était très important pour lui, car il avait vécu 10 ans loin de sa famille à l’étranger et tenait à présenter à ses invités sa fille née le (…) 2024.</w:t>
      </w:r>
    </w:p>
    <w:p>
      <w:r>
        <w:rPr>
          <w:b/>
        </w:rPr>
        <w:t>E. 4.3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t>F-2766/2024 Page 7</w:t>
      </w:r>
    </w:p>
    <w:p>
      <w:r>
        <w:rPr>
          <w:b/>
        </w:rPr>
        <w:t>E. 4.4.1</w:t>
      </w:r>
    </w:p>
    <w:p>
      <w:r>
        <w:t>Le mari respectivement père des requérants travaille en qualité de promoteur immobilier indépendant depuis de nombreuses années en Arabie Saoudite (SEM 1, pce 1 p. 13). Pour cette raison, les requérants sont au bénéfice d’un permis de résidence en Arabie Saoudite (pce TAF 1, annexes 1 et 2). Ils vivent toutefois à X._______ tel que cela ressort de leur demande de visas (SEM 1 pce 14 p. 46 n° 22 et SEM 2 pce 4 p. 34).</w:t>
      </w:r>
    </w:p>
    <w:p>
      <w:r>
        <w:rPr>
          <w:b/>
        </w:rPr>
        <w:t>E. 4.4.2</w:t>
      </w:r>
    </w:p>
    <w:p>
      <w:r>
        <w:t>La Syrie fait face depuis de nombreuses années à des bouleversements aux conséquences dramatiques. Dans de vastes régions de ce pays, la population civile a subi une forte pression à l’émigration en raison des conflits armés qui durent depuis les révoltes « des printemps arabes » en 2011 et qui ont connu une forte recrudescence jusqu’à la chute de Bachar al-Assad le 8 décembre 2024 (https://www.theguardian. com/world2024/dec/08/syrians-celebrate-fall-of-bashar-al-assad-after- five-decades-of-dynastic-rulesite, consulté le 10 décembre 2024). La situation reste encore très volatile et il est trop tôt pour savoir si le changement de pouvoir conduira à un apaisement durable et une reconstruction du pays (cf. Conseils pour les voyages - Syrie https://www.eda.admin.ch/eda/fr/dfae/representations-et-conseils-pour- les-voyages/syrie/conseils-pour-les-voyages-syrie.html#eda4c8d91 abgerufen am 17. Dezember 2024). Ces conflits vont de pair avec une situation économique très précaire (https://www.mei.edu/publications/ assads-economic-fragility-exposed-israels-war-lebanon, Analysis, 30 octobre 2024, site consulté le 13 novembre 2024). A cela s’ajoute le tremblement de terre meurtrier qui s’est produit le 6 février 2024. Les conditions générales régnant en Syrie constituent donc un élément de poids qui parle en défaveur de l’octroi d’un visa (arrêt du TAF F-1970/2024 du 26 août 2024 consid. 7.2.2).</w:t>
      </w:r>
    </w:p>
    <w:p>
      <w:r>
        <w:rPr>
          <w:b/>
        </w:rPr>
        <w:t>E. 4.4.3</w:t>
      </w:r>
    </w:p>
    <w:p>
      <w:r>
        <w:t>Comme le souligne à juste titre le recourant, ce facteur négatif peut être relativisé par le fait que les requérants disposent d’un titre de résidence en Arabie Saoudite où les conditions générales de vie sont meilleures. Il n’en reste pas moins que la situation sécuritaire dans ce pays est nettement moins favorable qu’en Suisse (cf. Conseils pour les voyages, https://www.eda.admin.ch/countries/saudi-arabia/fr/home/conseils-pour- les-voyages/conseils-sur-place.html, consulté le 16 décembre 2024). En outre, les permis de résidence sont en principe remis pour une durée limitée, de sorte que leur prolongation reste sujette à caution (cf. Résidence Premium saoudienne, https://www.eda.admin.ch/countries/ saudi-arabia/fr/home/conseils-pour-les-voyages/conseils-sur-place.html, site consulté le 16 décembre 2024). Aussi, le fait que les intéressés</w:t>
      </w:r>
    </w:p>
    <w:p>
      <w:r>
        <w:t>F-2766/2024 Page 8 détiennent des permis de résidence en Arabie Saoudite ne saurait suffire en soi pour garantir le retour dans le pays d’origine, d’autant que le lien concret avec ce pays ne ressort nullement des actes versés au dossier.</w:t>
      </w:r>
    </w:p>
    <w:p>
      <w:r>
        <w:rPr>
          <w:b/>
        </w:rPr>
        <w:t>E. 4.5</w:t>
      </w:r>
    </w:p>
    <w:p>
      <w:r>
        <w:t>Pour ce qui a trait à la situation personnelle des requérants, il y a lieu de relever ce qui suit.</w:t>
      </w:r>
    </w:p>
    <w:p>
      <w:r>
        <w:rPr>
          <w:b/>
        </w:rPr>
        <w:t>E. 4.5.1</w:t>
      </w:r>
    </w:p>
    <w:p>
      <w:r>
        <w:t>La requérante est âgée de 58 ans, mariée et mère de cinq enfants, tous majeurs. Femme au foyer, elle partage, semble-t-il, sa vie entre la Syrie et l’Arabie Saoudite (Dossier asile du recourant, pce 6 p. 3 n° 1.07) et est très attachée à son cercle familial en Syrie. En outre son mari ne l’accompagne pas durant son voyage en Suisse et rien n’indique qu’elle souffrirait de problèmes de santé. Ces éléments parlent en faveur d’un retour dans le pays d’origine. En effet, la requérante ne fait pas partie d’une tranche d’âge sujette à la migration et l’intérêt important à retrouver son mari en Arabie Saoudite à l’échéance du visa sollicité paraît prima vista donné. En sa défaveur, on notera toutefois que, en dehors du cadre familial, elle ne démontre pas d’attachement ni de responsabilité particulière au niveau social que ce soit en Syrie ou en Arabie Saoudite. En outre, on ignore tout de la fréquence à laquelle cette dernière se rend en Arabie Saoudite pour y retrouver son mari. Finalement, elle ne s’est encore jamais rendue dans l’Espace Schengen et ne peut ainsi se prévaloir d’antécédents favorables en sa faveur.</w:t>
      </w:r>
    </w:p>
    <w:p>
      <w:r>
        <w:rPr>
          <w:b/>
        </w:rPr>
        <w:t>E. 4.5.2</w:t>
      </w:r>
    </w:p>
    <w:p>
      <w:r>
        <w:t>Pour sa part, le requérant est âgé de 22 ans, célibataire, en 4ème année d’études de médecine dentaire à l’Université privée de (…) (Syrie), pour l’année 2023-2024 à tout le moins, et envisage de continuer ses études aux Emirats arabes unis. En faveur du recourant, il convient donc de retenir que celui-ci suit actuellement des études universitaires qu’il a tout intérêt à mener à terme. D’un côté moins favorable, il sied néanmoins de relever que, en tant que personne célibataire et sans enfant, il ne dispose pas d’attaches particulièrement fortes dans son pays d’origine, notamment sur plan familial. En outre, rien au dossier n’incite à penser qu’il disposerait d’attachement prononcé sur le plan social. Finalement, vu sa majorité, il est douteux que son titre de séjour en Arabie Saoudite puisse être renouvelé à son échéance (cf. consid. 4.4.2 supra et la réf. cit.).</w:t>
      </w:r>
    </w:p>
    <w:p>
      <w:r>
        <w:rPr>
          <w:b/>
        </w:rPr>
        <w:t>E. 4.6</w:t>
      </w:r>
    </w:p>
    <w:p>
      <w:r>
        <w:t>En ce qui concerne la situation financière, il ressort du dossier que la requérante ne déploie aucune activité lucrative. Elle est par contre propriétaire de plusieurs immeubles dont elle perçoit des loyers à hauteur de 50 francs par mois, ce qui constitue son seul revenu (pce TAF 9, annexe</w:t>
      </w:r>
    </w:p>
    <w:p>
      <w:r>
        <w:rPr>
          <w:b/>
        </w:rPr>
        <w:t>E. 4.7</w:t>
      </w:r>
    </w:p>
    <w:p>
      <w:r>
        <w:t>S’agissant des garanties financières données par l’invitant en lien avec la prise en charge des frais de séjour des requérants et leur départ de l’Espace Schengen à son issue, il convient de rappeler qu’elles ne peuvent être tenues pour décisives, dans la mesure où elles n’engagent pas les invités personnellement, ceux-ci gardant seuls la maîtrise de leur comportement (cf. notamment ATAF 2009/27 consid. 9 ; arrêt du TAF F- 4176/2017 du 1er mars 2018 consid. 6). On soulignera toutefois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w:t>
      </w:r>
    </w:p>
    <w:p>
      <w:r>
        <w:rPr>
          <w:b/>
        </w:rPr>
        <w:t>E. 4.8</w:t>
      </w:r>
    </w:p>
    <w:p>
      <w:r>
        <w:t>Au vu de tout ce qui précède, il y a lieu de retenir que les requérants peuvent effectivement se prévaloir de circonstances plaidant en leur faveur, comme le souligne à juste titre le recourant dans ses écritures. Compte tenu de la situation particulièrement instable en Syrie et des doutes quant aux ressources financières des requérants, le Tribunal considère toutefois que le SEM est resté dans le cadre de son pouvoir d’appréciation en rejetant la requête en l’état des moyens de preuve versés en cause. 5. Si l’octroi d’un visa Schengen uniforme doit être refusé, un visa Schengen VTL peut exceptionnellement être octroyé sur la base l’art. 25 du code des</w:t>
      </w:r>
    </w:p>
    <w:p>
      <w:r>
        <w:t>F-2766/2024 Page 10 visas, pour des raisons humanitaires, pour des motifs d’intérêt national ou pour honorer obligations internationales (cf. également art. 2 let. d ch. 2, art. 3 al. 4 et al. 5, art. 11 let. b OEV). En l’espèce, c’est à juste titre que le recourant ne se prévaut pas d’obligations internationales de la Suisse dans le sens de la disposition précitée. En outre, même s’il apparaît tout à fait compréhensible que le recourant tienne présenter sa fille nouvellement née à sa mère et à son frère (cf. consid. 4.2 supra), l’octroi d’un visa VTL sur la base de raisons humanitaires n’entre également pas en ligne de compte (cf., pour comparaison, arrêt du TAF F-3858/2018 du 12 décembre 2019 consid. 7.4). Dans ce contexte, il convient de relever qu'un refus d'autorisation d'entrée dans l'Espace Schengen prononcé par les autorités helvétiques n'a pas pour conséquence d'empêcher les requérants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w:t>
      </w:r>
    </w:p>
    <w:p>
      <w:r>
        <w:t>Si l'octroi d'un visa Schengen uniforme doit être refusé, un visa Schengen VTL peut exceptionnellement être octroyé sur la base l'art. 25 du code des visas, pour des raisons humanitaires, pour des motifs d'intérêt national ou pour honorer obligations internationales (cf. également art. 2 let. d ch. 2, art. 3 al. 4 et al. 5, art. 11 let. b OEV). En l'espèce, c'est à juste titre que le recourant ne se prévaut pas d'obligations internationales de la Suisse dans le sens de la disposition précitée. En outre, même s'il apparaît tout à fait compréhensible que le recourant tienne présenter sa fille nouvellement née à sa mère et à son frère (cf. consid. 4.2 supra), l'octroi d'un visa VTL sur la base de raisons humanitaires n'entre également pas en ligne de compte (cf., pour comparaison, arrêt du TAF F-3858/2018 du 12 décembre 2019 consid. 7.4). Dans ce contexte, il convient de relever qu'un refus d'autorisation d'entrée dans l'Espace Schengen prononcé par les autorités helvétiques n'a pas pour conséquence d'empêcher les requérants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6</w:t>
      </w:r>
    </w:p>
    <w:p>
      <w:r>
        <w:t>Il s'ensuit que, par sa décision du 5 avril 2024,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à la page suivante)</w:t>
      </w:r>
    </w:p>
    <w:p>
      <w:r>
        <w:t>F-2766/2024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