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F-2765/2024 vom 8. Mai 2024</w:t>
      </w:r>
    </w:p>
    <w:p>
      <w:r>
        <w:t>Bundesverwaltungsgericht, 2024-05-08, DE</w:t>
      </w:r>
    </w:p>
    <w:p>
      <w:r>
        <w:rPr>
          <w:b/>
        </w:rPr>
        <w:t xml:space="preserve">Quelle: </w:t>
      </w:r>
      <w:r>
        <w:t>https://mcp.opencaselaw.ch/entscheid/bvger_F-2765_2024</w:t>
      </w:r>
    </w:p>
    <w:p>
      <w:r>
        <w:t>FR: TAF F-2765/2024 du 8 mai 2024</w:t>
      </w:r>
    </w:p>
    <w:p>
      <w:r>
        <w:t>IT: TAF F-2765/2024 del 8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4.2</w:t>
      </w:r>
    </w:p>
    <w:p>
      <w:r>
        <w:t>Besitzt eine antragstellende Person ein gültiges Visum, so ist grundsätzlich der Mitgliedstaat, der das Visum erteilt hat, für die Prüfung des Antrags auf internationalen Schutz zuständig (Art. 12 Abs. 2 Dublin-III-VO). Dem Beschwerdeführer wurde am 2. Februar 2024 von Deutschland ein bis zum 7. April 2024 gültiges Visum ausgestellt. Nachdem die deutschen Behörden innert der in Art. 22 Abs. 1 Dublin-III-VO festgelegten Frist dem Aufnahmegesuch der Vorinstanz zugestimmt haben, ist die Zuständigkeit Deutschlands grundsätzlich gegeben. In grundlegender Hinsicht ist festzuhalten, dass die Dublin-III-VO den Schutzsuchenden kein Recht einräumt, den ihren Antrag prüfenden Staat selber auszuwählen (vgl. BVGE 2010/45 E. 8.3).</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Der Beschwerdeführer ruft Art. 29a Abs. 3 AsylV 1 an und macht geltend, er habe als politischer Aktivist und Investigativjournalist sehr viele Fälle aufgedeckt, in denen er die Verwicklungen der Drogenmafia mit der politischen Klasse, sowie der Polizei aufgezeigt habe. Er sei deshalb in Sri Lanka an Leib und Leben bedroht worden. Einige Persönlichkeiten, die ihn bedroht hätten, lebten nun in Deutschland und drohten, auch dort Zugriff auf ihn zu haben. Sie würden ihre Operationen in Sri Lanka von Deutschland aus leiten und scheuten nicht davor zurück, Leute wie ihn im Ausland zu liquidieren. Die Gefahr, dass er in Deutschland umgebracht werde, sei deshalb sehr real. Weiter führte er an, durch die Überfälle von Bandenmitgliedern in Sri Lanka sei er traumatisiert und leide seit einiger Zeit an Depressionen. Bereits in seinem Heimatland habe er deswegen, leider erfolglos, diverse Ärzte aufgesucht. Anlässlich seines Dublin-Gesprächs sei diese Information falsch übernommen worden. Bei einer Überstellung würden sich seine Symptome verstärken, weshalb er darum ersuche, dass seine Asylgründe in der Schweiz geprüft würden.</w:t>
      </w:r>
    </w:p>
    <w:p>
      <w:r>
        <w:rPr>
          <w:b/>
        </w:rPr>
        <w:t>E. 5.2.1</w:t>
      </w:r>
    </w:p>
    <w:p>
      <w:r>
        <w:t>Damit hat der Beschwerdeführer kein konkretes Risiko dargetan, die deutschen Behörden würden in seinem Fall ihren völkerrechtlichen Verpflichtungen nicht nachkommen. Deutschland ist ein funktionierender Rechtsstaat und die Behörden sind gewillt und fähig, staatlichen Schutz zu gewähren. Sollte er sich in irgendeiner Weise (seitens Dritter oder krimineller Organisationen) bedroht fühlen, ist er gehalten, sich an die dortige Polizei zu wenden.</w:t>
      </w:r>
    </w:p>
    <w:p>
      <w:r>
        <w:rPr>
          <w:b/>
        </w:rPr>
        <w:t>E. 5.3</w:t>
      </w:r>
    </w:p>
    <w:p>
      <w:r>
        <w:t>Im Übrigen liegen keine konkreten Anhaltspunkte vor, wonach die Gesundheit des Beschwerdeführers bei einer Überstellung nach Deutschland ernsthaft gefährdet würde. Eine zwangsweise Rückweisung von Personen mit gesundheitlichen Problemen kann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hier offenkundig nicht vor. Deutschland verfügt über eine ausreichende medizinische Infrastruktur, weshalb die geltend gemachte psychische Erkrankung des Beschwerdeführers einer Behandlung dort zugänglich sein dürfte. Es liegen ferner keine Hinweise vor, wonach Deutschland ihm eine adäquate medizinische Behandlung verweigern würde. Eine Verletzung von Art. 3 EMRK ist nicht zu befürchten. Ferner sind weder aus der Beschwerdeschrift noch aus den vorinstanzlichen Akten Gründe ersichtlich, welche einen Selbsteintritt der Schweiz gebieten würden.</w:t>
      </w:r>
    </w:p>
    <w:p>
      <w:r>
        <w:rPr>
          <w:b/>
        </w:rPr>
        <w:t>E. 5.4</w:t>
      </w:r>
    </w:p>
    <w:p>
      <w:r>
        <w:t>Die Vorinstanz hat somit das Selbsteintrittsrecht von Art. 29a Abs. 3 AsylV 1 (sowie Art. 17 Dublin-III-VO) zu Recht nicht ausgeübt. Weder ist die Schweiz völkerrechtlich verpflichtet, auf das Asylgesuch einzutreten, noch liegen humanitäre Gründe vor, welche einen Selbsteintritt nahelegen würden.</w:t>
      </w:r>
    </w:p>
    <w:p>
      <w:r>
        <w:rPr>
          <w:b/>
        </w:rPr>
        <w:t>E. 6</w:t>
      </w:r>
    </w:p>
    <w:p>
      <w:r>
        <w:t>In Anwendung von Art. 31a Abs. 1 Bst. b AsylG ist die Vorinstanz zu Recht auf das Asylgesuch des Beschwerdeführers nicht eingetreten und hat die Wegweisung nach Deutschland angeordnet.</w:t>
      </w:r>
    </w:p>
    <w:p>
      <w:r>
        <w:rPr>
          <w:b/>
        </w:rPr>
        <w:t>E. 7</w:t>
      </w:r>
    </w:p>
    <w:p>
      <w:r>
        <w:t>Die Beschwerde ist abzuweisen und die Verfügung des SEM zu bestätigen. Der am 6. Mai 2024 angeordnete Vollzugsstopp fällt mit vorliegendem Urteil dahin.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