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F-2754/2016 vom 20. Dezember 2016</w:t>
      </w:r>
    </w:p>
    <w:p>
      <w:r>
        <w:t>Bundesverwaltungsgericht, 2016-12-20, FR</w:t>
      </w:r>
    </w:p>
    <w:p>
      <w:r>
        <w:rPr>
          <w:b/>
        </w:rPr>
        <w:t xml:space="preserve">Quelle: </w:t>
      </w:r>
      <w:r>
        <w:t>https://mcp.opencaselaw.ch/entscheid/bvger_F-2754_2016</w:t>
      </w:r>
    </w:p>
    <w:p>
      <w:r>
        <w:t>FR: TAF F-2754/2016 du 20 décembre 2016</w:t>
      </w:r>
    </w:p>
    <w:p>
      <w:r>
        <w:t>IT: TAF F-2754/2016 del 20 dicembre 2016</w:t>
      </w:r>
    </w:p>
    <w:p>
      <w:pPr>
        <w:pStyle w:val="Heading2"/>
      </w:pPr>
      <w:r>
        <w:t>Regeste</w:t>
      </w:r>
    </w:p>
    <w:p>
      <w:r>
        <w:t>Approbation d'une autorisation de séjour (divers)</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d'autorisation d'entrée en Suisse et d'approbation à l'octroi d'une autorisation de séjour prononcées par le SEM - lequel constitue une unité de l'administration fédérale telle que définie à l'art. 33 let. d LTAF - sont susceptibles de recours au Tribunal, qui statue définitivement (cf. art. 1 al. 2 LTAF en relation avec l'art. 83 let. c ch. 1 et 2 LTF).</w:t>
      </w:r>
    </w:p>
    <w:p>
      <w:r>
        <w:rPr>
          <w:b/>
        </w:rPr>
        <w:t>E. 1.3</w:t>
      </w:r>
    </w:p>
    <w:p>
      <w:r>
        <w:t>A moins que la LTAF n'en dispose autrement, la procédure devant le Tribunal est régie par la PA (art. 37 LTAF).</w:t>
      </w:r>
    </w:p>
    <w:p>
      <w:r>
        <w:rPr>
          <w:b/>
        </w:rPr>
        <w:t>E. 1.4</w:t>
      </w:r>
    </w:p>
    <w:p>
      <w:r>
        <w:t>A._______ a qualité pour recourir (art. 48 al. 1 PA). Présenté dans la forme et les délais prescrits par la loi, son recours est recevable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sa décision du 4 février 2016 à l'approbation du SEM en conformité avec la législation et la jurisprudence (à ce sujet, cf. ATF 141 II 169 consid. 4.3.1, 4.3.2 et 6.1 et l'arrêt du Tribunal administratif fédéral C-1621/2013 du 21 mai 2015 consid. 3.2 à 3.4 et la jurisprudence citée).</w:t>
      </w:r>
    </w:p>
    <w:p>
      <w:r>
        <w:rPr>
          <w:b/>
        </w:rPr>
        <w:t>E. 4.1</w:t>
      </w:r>
    </w:p>
    <w:p>
      <w:r>
        <w:t>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al. 1 LEtr).</w:t>
      </w:r>
    </w:p>
    <w:p>
      <w:r>
        <w:rPr>
          <w:b/>
        </w:rPr>
        <w:t>E. 4.2</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w:t>
      </w:r>
    </w:p>
    <w:p>
      <w:r>
        <w:rPr>
          <w:b/>
        </w:rPr>
        <w:t>E. 4.3</w:t>
      </w:r>
    </w:p>
    <w:p>
      <w:r>
        <w:t>L'étranger n'a en principe aucun droit à la délivrance d'une autorisation de séjour, à moins qu'il ne puisse invoquer en sa faveur une disposition particulière du droit fédéral ou d'un traité lui conférant un tel droit (cf. ATF 135 II 1 consid. 1.1 et ATF 131 II 339 consid. 1 et la jurisprudence citée).</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28 LEtr, un étranger qui n'exerce plus d'activité lucrative peut être admis aux conditions suivantes: a.il a l'âge minimum fixé par le Conseil fédéral;b.il a des liens personnels particuliers avec la Suisse;c.il dispose des moyens financiers nécessaires.</w:t>
      </w:r>
    </w:p>
    <w:p>
      <w:r>
        <w:rPr>
          <w:b/>
        </w:rPr>
        <w:t>E. 5.3</w:t>
      </w:r>
    </w:p>
    <w:p>
      <w:r>
        <w:t>L'art. 25 al. 1 de l'ordonnance du 24 octobre 2007 relative à l'admission, au séjour et à l'exercice d'une activité lucrative (OASA, RS 142.201) précise que l'âge minimum pour l'admission des rentiers est de 55 ans. Selon l'art. 25 al. 2 OASA, les rentiers ont des attaches personnelles particulières avec la Suisse notamment: a.lorsqu'ils peuvent prouver qu'ils ont effectué dans le passé des séjours assez longs en Suisse, notamment dans le cadre de vacances, d'une formation ou d'une activité lucrative; b.lorsqu'ils ont des relations étroites avec des parents proches en Suisse (parents, enfants, petits-enfants ou frères et soeurs).</w:t>
      </w:r>
    </w:p>
    <w:p>
      <w:r>
        <w:rPr>
          <w:b/>
        </w:rPr>
        <w:t>E. 5.4</w:t>
      </w:r>
    </w:p>
    <w:p>
      <w:r>
        <w:t>Les conditions spécifiées dans la disposition de l'art. 28 LEtr étant cumulatives, une autorisation de séjour pour rentier ne saurait être délivrée que si l'étranger satisfait à chacune d'elles. Cette disposition reprend la réglementation de l'art. 34 de l'ordonnance du 6 octobre 1986 limitant le nombre des étrangers (OLE, RO 1986 1791 [cf. le Message du Conseil fédéral du 8 mars 2002 concernant la loi sur les étrangers, FF 2002 3542-3543, ad art. 28 du projet de loi ; Marc Spescha, in : Spescha et al., Migrationsrecht, Kommentar, 4e éd., 2015, ad art. 28 LEtr, n° 1 p. 108]).</w:t>
      </w:r>
    </w:p>
    <w:p>
      <w:r>
        <w:rPr>
          <w:b/>
        </w:rPr>
        <w:t>E. 5.5</w:t>
      </w:r>
    </w:p>
    <w:p>
      <w:r>
        <w:t>Par ailleurs, il convient de rappeler que, même dans l'hypothèse où toutes les conditions prévues à l'art. 28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Tel n'est cependant pas le cas en l'espèce. Les autorités disposent donc d'un large pouvoir d'appréciation dans le cadre de la présente cause.</w:t>
      </w:r>
    </w:p>
    <w:p>
      <w:r>
        <w:rPr>
          <w:b/>
        </w:rPr>
        <w:t>E. 5.6</w:t>
      </w:r>
    </w:p>
    <w:p>
      <w:r>
        <w:t>Dans le cadre de sa jurisprudence, le Tribunal de céans a été amené à se pencher sur la notion de liens personnels particuliers avec la Suisse, au sens de l'art. 28 let. b LEtr et de l'art. 25 al. 2 let. a et b OASA. De manière constante, il a jugé que la simple présence de proches sur le territoire suisse n'était pas en soi de nature à créer des attaches suffisamment étroites avec ce pays sans que n'existent en outre des relations d'une autre nature avec la Suisse. En effet, bien plus que des liens indirects, c'est-à-dire n'existant que par l'intermédiaire de proches domiciliés en Suisse, il importe que le rentier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car seuls de tels liens sont en effet de nature à éviter que l'intéressé ne tombe dans un rapport de dépendance vis-à-vis de ses proches parents, voire d'isolement, ce qui serait au demeurant contraire au but souhaité par le législateur quant à la nature de l'autorisation pour rentier (cf. notamment l'arrêt du Tribunal administratif fédéral C-4356/2014 du 21 décembre 2015 consid. 4.4.4 et les références citées, voir également le consid. 4.4.8).</w:t>
      </w:r>
    </w:p>
    <w:p>
      <w:r>
        <w:rPr>
          <w:b/>
        </w:rPr>
        <w:t>E. 6</w:t>
      </w:r>
    </w:p>
    <w:p>
      <w:r>
        <w:t>En l'espèce, seule la question portant sur le manque d'attaches personnelles particulières avec la Suisse est contestée, les autres conditions de l'art. 28 LEtr, soit celles ayant trait à l'âge (let. a) et aux moyens financiers (let. c), n'ayant pas été considérées comme litigieuses par l'autorité inférieure. Le Tribunal portera donc son examen exclusivement sur l'application de l'art. 28 let. b LEtr, en relation avec l'art. 25 al. 2 OASA.</w:t>
      </w:r>
    </w:p>
    <w:p>
      <w:r>
        <w:rPr>
          <w:b/>
        </w:rPr>
        <w:t>E. 6.1</w:t>
      </w:r>
    </w:p>
    <w:p>
      <w:r>
        <w:t>A ce sujet, le recourant a en particulier mis en avant la présence de ses deux filles sur le territoire helvétique, la maison familiale dont il était propriétaire avec son épouse à Y._______, ainsi que les nombreux séjours qu'il avait effectués dans ce pays et les attaches sociales et professionnelles qu'il s'était créées durant ses voyages en Suisse.</w:t>
      </w:r>
    </w:p>
    <w:p>
      <w:r>
        <w:rPr>
          <w:b/>
        </w:rPr>
        <w:t>E. 6.2</w:t>
      </w:r>
    </w:p>
    <w:p>
      <w:r>
        <w:t>S'agissant de la présence des deux filles du recourant sur le sol helvétique, il importe de rappeler que selon la jurisprudence constante du Tribunal de céans (cf. le consid. 5.6 supra), la simple présence de proches sur le territoire suisse n'est pas en soi de nature à créer des attaches suffisamment étroites avec ce pays pour justifier l'octroi d'une autorisation de séjour fondée sur l'art. 28 LEtr. Pour le surplus, dans le cas particulier, il sied de relever que si les filles du recourant sont certes scolarisées en Suisse depuis 2013 et ont par ailleurs l'intention de poursuivre leur scolarité sur le territoire helvétique, il n'en demeure toutefois pas moins que leur séjour dans ce pays est de nature passagère, puisque l'autorisation de séjour pour formation dont disposent les intéressées représente un titre de séjour à caractère purement temporaire (dans le même sens, cf. l'arrêt du Tribunal administratif fédéral C-5197/2014 du 6 avril 2016 consid. 10.2).</w:t>
      </w:r>
    </w:p>
    <w:p>
      <w:r>
        <w:rPr>
          <w:b/>
        </w:rPr>
        <w:t>E. 6.3</w:t>
      </w:r>
    </w:p>
    <w:p>
      <w:r>
        <w:t>Sur un autre plan, le recourant a insisté sur le fait qu'il s'était régulièrement rendu sur le sol helvétique durant les dernières années et avait ainsi effectué 37 voyages en Suisse entre 2003 et 2014. Cela étant, l'intéressé n'a pas contesté qu'une très grande partie de ces déplacements étaient très brefs (le plus souvent, l'intéressé a séjourné en Suisse durant moins de deux semaines, voire quelques jours seulement ; cf. la liste des visites en Suisse versée au dossier à l'appui du mémoire de recours du 3 mai 2016) et motivés essentiellement par des rencontres d'ordre professionnel. On ne saurait dès lors considérer que A._______ a effectué des séjours « assez longs » en Suisse au sens de l'art. 25 al. 2 let. a OASA. Pour le surplus, aucun élément du dossier ne permet d'inférer que durant ses séjours sur le sol helvétique, l'intéressé se serait constitué des attaches d'une intensité particulière avec ce pays. A._______ n'a en effet pas démontré disposer d'attaches socioculturelles personnelles importantes avec la Suisse (participation à des activités culturelles, liens avec des communautés locales, par exemple). Les lettres de soutien versées au dossier ne sauraient modifier cette appréciation, puisqu'au regard de leur contenu, elles ne font pas état de relations sociales ou culturelles particulièrement fortes avec la Suisse.</w:t>
      </w:r>
    </w:p>
    <w:p>
      <w:r>
        <w:rPr>
          <w:b/>
        </w:rPr>
        <w:t>E. 6.4</w:t>
      </w:r>
    </w:p>
    <w:p>
      <w:r>
        <w:t>En outre, le fait que le recourant soit propriétaire, avec son épouse, d'une grande maison familiale située à Y._______ n'est pas non plus susceptible de jouer un rôle décisif dans l'analyse de l'existence d'attaches personnelles étroites avec la Suisse. En effet, selon le Message du Conseil fédéral concernant la loi sur les étrangers (op. cit., loc. cit.), la propriété de biens fonciers ou l'existence de liens commerciaux en Suisse ne sont pas déterminantes pour la reconnaissance de liens personnels particuliers avec la Suisse.</w:t>
      </w:r>
    </w:p>
    <w:p>
      <w:r>
        <w:rPr>
          <w:b/>
        </w:rPr>
        <w:t>E. 6.5</w:t>
      </w:r>
    </w:p>
    <w:p>
      <w:r>
        <w:t>Enfin, le Tribunal estime que c'est à bon droit que dans la décision querellée, l'autorité intimée a pris en considération l'évolution socio-démographique de la Suisse et cela malgré la situation financière confortable dont bénéficie le recourant. En effet, selon l'art. 3 al. 3 LEtr, lors d'admission d'étrangers, l'évolution socio-démographique de la Suisse est prise en compte. L'autorité, qui ne pourra en conséquence pas s'écarter sans motifs de cet intérêt, ne manquera pas de prendre en considération le vieillissement de la population suisse et le fait que les personnes retraitées représenteront dans un futur relativement proche une charge accrue pour la population active (cf. en ce sens le Message précité, FF 2002 3483). Certes, de par la condition relative aux moyens financiers imposée à l'art. 28 LEtr, le risque que ces personnes fassent appel à l'aide sociale ou aux prestations complémentaires est considérablement diminué. En revanche, elles pourraient prétendre aux prestations de différentes assurances basées sur un système de solidarité (notamment l'assurance maladie obligatoire), alors qu'elles n'auraient que peu participé à leur financement, sans compter les autres prestations étatiques dont elles n'auraient jamais auparavant contribué au financement (dans le même sens, cf. l'arrêt du Tribunal administratif fédéral C-4356/2014 consid. 4.4.7.2).</w:t>
      </w:r>
    </w:p>
    <w:p>
      <w:r>
        <w:rPr>
          <w:b/>
        </w:rPr>
        <w:t>E. 6.6</w:t>
      </w:r>
    </w:p>
    <w:p>
      <w:r>
        <w:t>En conclusion, compte tenu de l'ensemble des éléments qui précèdent et du large pouvoir d'appréciation dont le SEM dispose en la matière (cf. consid. 5.5 supra), le Tribunal arrive à la conclusion qu'on ne saurait reprocher à l'autorité intimée d'avoir considéré que le recourant ne pouvait pas se prévaloir de liens personnels particuliers avec la Suisse au sens de l'art. 28 let. b LEtr.</w:t>
      </w:r>
    </w:p>
    <w:p>
      <w:r>
        <w:rPr>
          <w:b/>
        </w:rPr>
        <w:t>E. 7</w:t>
      </w:r>
    </w:p>
    <w:p>
      <w:r>
        <w:t>Dans ces circonstances et dans la mesure où l'une des conditions cumulatives posées par l'art. 28 LEtr n'est pas réalisée dans le cas particulier, c'est à bon droit que l'autorité de première instance a refusé de donner son approbation à l'octroi d'une autorisation de séjour pour rentier en faveur du recourant et ainsi également à la délivrance d'une autorisation de séjour au titre du regroupement familial à son épouse. En tout état de cause, l'intéressé et son épouse conservent la possibilité d'organiser leurs séjours en Suisse conformément à la législation applicable aux touristes, comme ils l'ont du reste fait jusqu'à présent. Cela étant, dans la mesure où le refus d'autorisation d'entrée prononcé par le SEM est directement lié à la prise de résidence au sens de l'art. 28 LEtr, c'est à juste titre que l'autorité de première instance s'est prononcée à ce sujet.</w:t>
      </w:r>
    </w:p>
    <w:p>
      <w:r>
        <w:rPr>
          <w:b/>
        </w:rPr>
        <w:t>E. 8</w:t>
      </w:r>
    </w:p>
    <w:p>
      <w:r>
        <w:t>Enfin, à toutes fins utiles, il sied de noter que c'est à bon droit que le recourant ne s'est pas prévalu de l'art. 8 CEDH pour prétendre à l'octroi d'une autorisation de séjour, dans la mesure où les filles des intéressés, qui sont au bénéfice d'autorisations de séjour temporaires pour formation, ne bénéficient pas d'un droit de présence assuré en Suisse (cf. ATF 135 I 143 consid. 1.3.1).</w:t>
      </w:r>
    </w:p>
    <w:p>
      <w:r>
        <w:rPr>
          <w:b/>
        </w:rPr>
        <w:t>E. 9</w:t>
      </w:r>
    </w:p>
    <w:p>
      <w:r>
        <w:t>Il ressort de ce qui précède que la décision de l'autorité de première instance du 5 avril 2016 est conforme au droit. En conséquence, le recours est rejeté. Vu l'issue de la procédure de recours, il y a lieu de mettre les frais de procédure à la charge du recourant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