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F-2753/2019 vom 24. Juni 2019</w:t>
      </w:r>
    </w:p>
    <w:p>
      <w:r>
        <w:t>Bundesverwaltungsgericht, 2019-06-24, DE</w:t>
      </w:r>
    </w:p>
    <w:p>
      <w:r>
        <w:rPr>
          <w:b/>
        </w:rPr>
        <w:t xml:space="preserve">Quelle: </w:t>
      </w:r>
      <w:r>
        <w:t>https://mcp.opencaselaw.ch/entscheid/bvger_F-2753_2019</w:t>
      </w:r>
    </w:p>
    <w:p>
      <w:r>
        <w:t>FR: TAF F-2753/2019 du 24 juin 2019</w:t>
      </w:r>
    </w:p>
    <w:p>
      <w:r>
        <w:t>IT: TAF F-2753/2019 del 24 giugno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 Art. 83 Bst. d Ziff. 1 BGG). Das Verfahren richtet sich nach dem VwVG, dem VGG und dem BGG, soweit das AsylG nichts anderes bestimmt (Art. 37 VGG und Art. 6 AsylG).</w:t>
      </w:r>
    </w:p>
    <w:p>
      <w:r>
        <w:rPr>
          <w:b/>
        </w:rPr>
        <w:t>E. 1.2</w:t>
      </w:r>
    </w:p>
    <w:p>
      <w:r>
        <w:t>Der Beschwerdeführer ist als Verfügungsadressat zur Beschwerde legitimiert (Art. 48 Abs. 1 VwVG). Auch die übrigen Sachurteilsvoraussetzungen sind erfüllt, weshalb auf die Beschwerde einzutreten ist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seiner Rechtsmitteleingabe rügt der Beschwerdeführer eine Verletzung des Untersuchungsgrundsatzes sowie seines Anspruches auf rechtliches Gehör durch Verfahrensbeschleunigung ad absurdum.</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Behörde nimmt die ihr angebotenen Beweise ab, wenn diese zur Abklärung des Sachverhalts tauglich erscheinen (Art. 33 Abs. 1 VwVG). Die Behörde hat demnach die Pflicht, die ihr von den Parteien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Kommt die Behörde mit anderen Worten zur Überzeugung, dass der rechtserhebliche Sachverhalt oder die behauptete Tatsache aufgrund der Akten als erstellt erachtet werden kann oder weitere Beweismittel für die Entscheidfindung nicht relevant sind, kann sie auf eine weitere Beweisabnahme verzichten, ohne dass sie im Rahmen der antizipierten Beweiswürdigung den Anspruch auf rechtliches Gehör verletzen würde (vgl. zum Ganzen BGE 141 I 60 E. 3.3 m.w.H.; BGE 136 I 184 E. 2.2.1).</w:t>
      </w:r>
    </w:p>
    <w:p>
      <w:r>
        <w:rPr>
          <w:b/>
        </w:rPr>
        <w:t>E. 3.3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4.2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Drittstaatenangehörigen oder Staatenlosen, dessen Antrag abgelehnte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Abweichend von Art. 3 Abs. 1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16. November 2017 in Frankreich ein Asylgesuch eingereicht hatte. Ausserdem ergab ein Abgleich mit CS-VIS, dass ihm von Frankreich ein vom 29. August 2017 bis am 29. November 2017 gültiges Visums für den Schengen-Raum ausgestellt wurde. Die französischen Behörden stimmten am 13. Mai 2019 dem Ersuchen des SEM um Übernahme des Beschwerdeführers gestützt auf Art. 18 Abs. 1 Bst. d Dublin-III-VO zu. Die grundsätzliche Zuständigkeit Frankreichs für die Durchführung des Asylverfahrens des Beschwerdeführers ist somit gegeben und bleibt auch über ein dort rechtskräftig abgeschlossenes Asylverfahren hinaus bis zu einem allfälligen Wegweisungsvollzug bestehen. Der Beschwerdeführer bestreitet zudem nicht, dort ein Asylgesuch gestellt zu haben; er gibt an, er habe einen negativen Asylentscheid erhalten, und auch das Beschwerdeverfahren sei erfolglos geblieben.</w:t>
      </w:r>
    </w:p>
    <w:p>
      <w:r>
        <w:rPr>
          <w:b/>
        </w:rPr>
        <w:t>E. 5.2</w:t>
      </w:r>
    </w:p>
    <w:p>
      <w:r>
        <w:t>Diese Zuständigkeit hätte aufgrund der in Art. 6 und 8 Dublin-III-VO festgelegten Garantien zugunsten Minderjähriger zurückzutreten, wenn von der Minderjährigkeit des Beschwerdeführers auszugehen wäre. Hierzu gehört der Grundsatz, dass im Falle eines unbegleiteten Minderjährigen ohne familiäre Anknüpfungspunkte jener Staat zuständig ist, in dem er seinen Antrag stellt (vgl. Art. 8 Abs. 4 Dublin-III-VO). Vorab ist deshalb auf die Frage einzugehen, ob die Vorinstanz aufgrund der Aktenlage zu Recht davon ausgegangen ist, dem Beschwerdeführer sei es nicht gelungen, seine Minderjährigkeit glaubhaft zu machen.</w:t>
      </w:r>
    </w:p>
    <w:p>
      <w:r>
        <w:rPr>
          <w:b/>
        </w:rPr>
        <w:t>E. 5.3</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Dabei ist insbesondere an für echt befundene Identitätspapiere oder an eigene Angaben zu denken (Urteil des BVGer E-4931/2014 vom 21. Januar 2015 E. 5.1.1, mit Hinweis auf Entscheidungen und Mitteilungen der [vormaligen] Schweizerischen Asylrekurskommission [EMARK] 2004 Nr. 30).</w:t>
      </w:r>
    </w:p>
    <w:p>
      <w:r>
        <w:rPr>
          <w:b/>
        </w:rPr>
        <w:t>E. 5.3.1</w:t>
      </w:r>
    </w:p>
    <w:p>
      <w:r>
        <w:t>Die französischen Behörden haben den Beschwerdeführer mit dem Geburtsdatum 1. Juli 1987 registriert. Dieses Geburtsdatum wurde dem vom 20. Juli 2016 bis zum 20. Juli 2021 gültigen Reisepass entnommen, den ihnen der Beschwerdeführer anlässlich seines Antrags auf Erteilung eines Visums für den Schengen-Raum vorgelegt hat. Die Vorinstanz geht - wie zuvor die französischen Behörden - von der Volljährigkeit des Beschwerdeführers aus. Zwar habe der Beschwerdeführer anlässlich der Einreichung seines Asylgesuchs geltend gemacht, am 5. Januar 2003 geboren und damit noch minderjährig zu sein, doch seien seine Ausführungen bei der Erstbefragung zu seinen Familienverhältnissen vage und unklar geblieben und sein Lebenslauf nicht plausibel erschienen. In diesem Zusammenhang wird auf die Schilderung der Reise von Guinea nach Gabun verwiesen, die er alleine und ohne Ausweisschriften im Alter von 12 Jahren unternommen haben wolle, wobei er die jeweiligen Grenzen problemlos habe passieren können, da er noch minderjährig gewesen sei. Auch seine Aussagen im Zusammenhang mit der Ausstellung seines Reisepasses und des Visums für den Schengen-Raum seien vage ausgefallen. Auch habe er nicht schlüssig erklären können, weshalb man ihn ausgerechnet 15 Jahre älter gemacht habe. Zudem sei er von den französischen Behörden als volljährig registriert worden (Geburtsdatum 1. Juli 1987) und habe nicht nachvollziehbar darlegen können, weshalb er in Frankreich seine Angaben bezüglich seines Alters nicht habe ändern können.</w:t>
      </w:r>
    </w:p>
    <w:p>
      <w:r>
        <w:rPr>
          <w:b/>
        </w:rPr>
        <w:t>E. 5.3.2</w:t>
      </w:r>
    </w:p>
    <w:p>
      <w:r>
        <w:t>Wie der Beschwerdeführer zu Recht geltend macht, ist es nach der allgemeinen Lebenserfahrung nicht grundsätzlich ausgeschlossen, dass ein 12-jähriger, aus Guinea stammender Knabe allein eine grenzüberschreitende Reise unternimmt. Indessen erscheint es nicht glaubhaft, dass der Beschwerdeführer mit einem gefälschten Reisepass mit Geburtsdatum 1. Juli 1987 von Gabun über Addis Abeba/Äthiopien nach Frankreich gereist ist, ohne dass die Fälschung bei den Grenzkontrollen, namentlich in Frankreich, bemerkt worden wäre. Der eklatante Altersunterschied von 16 Jahren hätte auch den französischen Asylbehörden auffallen müssen. Der Beschwerdeführer gab in der Befragung vom 21. Mai 2019 gegenüber dem SEM an, er habe keine Gelegenheit gehabt, die französischen Behörden auf sein wahres Alter aufmerksam zu machen. In der Beschwerdeschrift macht er hingegen geltend, es sei ihm nicht gelungen, die französischen Behörden von seiner Minderjährigkeit zu überzeugen. Dieser Widerspruch ist klar zu Ungunsten des Beschwerdeführers zu werten.</w:t>
      </w:r>
    </w:p>
    <w:p>
      <w:r>
        <w:rPr>
          <w:b/>
        </w:rPr>
        <w:t>E. 5.3.3</w:t>
      </w:r>
    </w:p>
    <w:p>
      <w:r>
        <w:t>Auch mit der im Beschwerdeverfahren eingereichten Geburtsurkunde vermag der Beschwerdeführer sein wahres Alter nicht zu beweisen, da er über dieses Dokument nicht identifizierbar ist: Das Geburtsdatum gehört zur Identität (vgl. Art. 1a Bst. a AsylV 1; BVGE 2007/7 E. 4.2.3); eine Geburtsurkunde ist kein Identitätsausweis (vgl. Art. 1a Bst. c AsylV 1). Der Hinweis des Beschwerdeführers auf EMARK 2004 Nr. 30 E. 6.1 ist folglich unbehelflich, ist doch dort im Zusammenhang mit dem Nachweis des Alters einer asylsuchenden Person von «in erster Linie von dieser Person selbst abgegebenen oder von den Behörden auf andere Weise erlangten und für echt befundenen Identitätspapieren» die Rede. Schliesslich ist auch nicht erstellt, dass es sich bei der auf den nicht beglaubigten Fotos abgebildeten Person um den Beschwerdeführer handelt. Dies ist aber insofern nicht von Belang, als von der äusseren Erscheinung ohnehin nicht präzis auf das Alter geschlossen werden kann.</w:t>
      </w:r>
    </w:p>
    <w:p>
      <w:r>
        <w:rPr>
          <w:b/>
        </w:rPr>
        <w:t>E. 5.3.4</w:t>
      </w:r>
    </w:p>
    <w:p>
      <w:r>
        <w:t>Zusammenfassend vermag der Beschwerdeführer weder durch die eingereichte Geburtsurkunde noch durch die (nicht beglaubigten) Fotos den Nachweis zu erbringen, dass er im Zeitpunkt der Einreichung des ersten Asylgesuchs (vgl. E. 4.2) minderjährig war bzw. am 5. Januar 2003 geboren ist. Seine Vorgeschichte, namentlich die Tatsache, dass er die Behandlung durch die französischen Behörden als Erwachsener während eineinhalb Jahren (...) widerspruchslos hingenommen hat, spricht klar dafür, dass er bereits damals volljährig war. Vor diesem Hintergrund durfte die Vorinstanz von diesem Sachverhalt ausgehen, ohne weitere Abklärungen vorzunehmen. Aufgrund der hier zulässigen antizipierten Beweiswürdigung ist auch die Rüge der Gehörsverletzung unbegründet.</w:t>
      </w:r>
    </w:p>
    <w:p>
      <w:r>
        <w:rPr>
          <w:b/>
        </w:rPr>
        <w:t>E. 5.4</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Charta der Grundrechte der Europäischen Union (ABl. C 364/1 vom 18.12.2000; nachfolgend: EU-Grundrechtecharta) mit sich bringen würden.</w:t>
      </w:r>
    </w:p>
    <w:p>
      <w:r>
        <w:rPr>
          <w:b/>
        </w:rPr>
        <w:t>E. 5.4.1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5.4.2</w:t>
      </w:r>
    </w:p>
    <w:p>
      <w:r>
        <w:t>Unter diesen Umständen ist die Anwendung von Art. 3 Abs. 2 Dublin-III-VO nicht gerechtfertigt.</w:t>
      </w:r>
    </w:p>
    <w:p>
      <w:r>
        <w:rPr>
          <w:b/>
        </w:rPr>
        <w:t>E. 5.5</w:t>
      </w:r>
    </w:p>
    <w:p>
      <w:r>
        <w:t>Aus den Angaben im Rahmen der EB ergibt sich, dass der Beschwerdeführer nicht nach Frankreich zurückkehren möchte. Dort sei sein Asylgesuch nicht akzeptiert worden und da sein Geburtsdatum falsch registriert worden sei, könne er dort keine Schule mehr besuchen oder eine Ausbildung machen.</w:t>
      </w:r>
    </w:p>
    <w:p>
      <w:r>
        <w:rPr>
          <w:b/>
        </w:rPr>
        <w:t>E. 5.5.1</w:t>
      </w:r>
    </w:p>
    <w:p>
      <w:r>
        <w:t>Mit diesen Vorbringen verlangt der Beschwerdeführer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5.5.2</w:t>
      </w:r>
    </w:p>
    <w:p>
      <w:r>
        <w:t>In den Akten bestehen keine Anhaltspunkte dafür, dass die Behandlung des Asylgesuchs des Beschwerdeführers in Frankreich mangelhaft gewesen sein könnte. Ein definitiver Entscheid über ein Asylgesuch und die Wegweisung in das Heimatland stellt nicht per se eine Verletzung des Non-Refoulement-Prinzips dar. Das Prinzip der Überprüfung eines Asylgesuchs durch einen einzigen Mitgliedstaat ("one chance only") dient im Gegenteil der Vermeidung von multiplen Asylgesuchen in verschiedenen Staaten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 Der Umstand, dass der Beschwerdeführer nach der rechtskräftigen Abweisung seines Asylgesuchs in sein Heimatland zurückgeführt werden kann, steht deshalb einer Überstellung nach Frankreich nicht entgegen.</w:t>
      </w:r>
    </w:p>
    <w:p>
      <w:r>
        <w:rPr>
          <w:b/>
        </w:rPr>
        <w:t>E. 5.5.3</w:t>
      </w:r>
    </w:p>
    <w:p>
      <w:r>
        <w:t>Der Beschwerdeführer gab an, manchmal Schmerzen zu haben, weil er Verbrennungen erlitten habe. Gelegentlich habe er auch Schmerzen im Brustkorb, doch habe er deswegen weder in der Schweiz noch in Frankreich einen Arzt aufgesucht. Schwerwiegende gesundheitliche Probleme wurden von ihm jedoch nicht geltend gemacht.</w:t>
      </w:r>
    </w:p>
    <w:p>
      <w:r>
        <w:rPr>
          <w:b/>
        </w:rPr>
        <w:t>E. 5.5.4</w:t>
      </w:r>
    </w:p>
    <w:p>
      <w:r>
        <w:t>Wie die Vorinstanz bereits festgestellt hat, verfügt Frankreich über eine ausreichende medizinische Infrastruktur und ist wie die übrigen Mitgliedstaaten gemäss der Aufnahmerichtlinie verpflichtet, den Antragstellern die erforderliche medizinische Versorgung, die zumindest die Notversorgung und die unbedingt erforderliche Behandlung von Krankheiten und schweren psychischen Störungen umfasst, zugänglich zu machen (Art. 19 Abs. 1 Aufnahmerichtlinie). Infolgedessen ist gewährleistet, dass der Beschwerdeführer bei allfälligen gesundheitlichen Probleme angemessen behandelt wird und kein Grund zur Befürchtung besteht, Frankreich könnte seinen Verpflichtungen im Rahmen der Dublin-III-VO in medizinischer Hinsicht nicht nachkommen.</w:t>
      </w:r>
    </w:p>
    <w:p>
      <w:r>
        <w:rPr>
          <w:b/>
        </w:rPr>
        <w:t>E. 5.5.5</w:t>
      </w:r>
    </w:p>
    <w:p>
      <w:r>
        <w:t>Des Weiteren ist nicht anzunehmen, dass Frankreich dem Beschwerdeführer dauerhaft die ihm gemäss Aufnahmerichtlinie zustehenden minimalen Lebensbedingungen vorenthalten würde. Bei allfälligen vorübergehenden Einschränkungen könnte er sich nötigenfalls an die französischen Behörden wenden und die ihm zustehenden Aufnahmebedingungen auf dem Rechtsweg einfordern (vgl. Art. 26 Aufnahmerichtlinie). Ferner obliegt den französischen Behörden, das Anliegen des Beschwerdeführers bezüglich eines Schulbesuchs bzw. einer Ausbildung zu prüfen und allenfalls zu ermöglichen.</w:t>
      </w:r>
    </w:p>
    <w:p>
      <w:r>
        <w:rPr>
          <w:b/>
        </w:rPr>
        <w:t>E. 5.6</w:t>
      </w:r>
    </w:p>
    <w:p>
      <w:r>
        <w:t>Nach dem Gesagten besteht kein Grund für eine Anwendung der Ermessenklauseln von Art. 17 Dublin-III-VO. Die Dublin-III-VO räumt den Schutzsuchenden kein Recht ein, den ihren Antrag prüfenden Staat selber auszuwählen (vgl. auch BVGE 2010/45 E. 8.3). Somit bleibt Frankreich der für die Behandlung des Asylgesuchs des Beschwerdeführers zuständige Mitgliedstaat gemäss Dublin-III-VO. Frankreich ist verpflichtet, das Asylverfahren gemäss Art. 23, 24, 25 und 29 Dublin-III-VO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7</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Der Suspensiveffekt (vgl. Zwischenverfügung vom 19. Juni 2019) fällt mit dem vorliegenden Urteil dahin.</w:t>
      </w:r>
    </w:p>
    <w:p>
      <w:r>
        <w:rPr>
          <w:b/>
        </w:rPr>
        <w:t>E. 10</w:t>
      </w:r>
    </w:p>
    <w:p>
      <w:r>
        <w:t>Bei diesem Ausgang des Verfahrens hätte der unterliegende Beschwerdeführer die Verfahrenskosten zu tragen (Art. 63 Abs. 1 VwVG). Er hat indessen um Gewährung der unentgeltlichen Rechtspflege ersucht.</w:t>
      </w:r>
    </w:p>
    <w:p>
      <w:r>
        <w:rPr>
          <w:b/>
        </w:rPr>
        <w:t>E. 10.1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Lebensunterhalts die Prozesskosten nicht zu bestreiten vermag.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(BGE 138 III 217 E. 2.2.4; 129 I 129 E. 2.3.1).</w:t>
      </w:r>
    </w:p>
    <w:p>
      <w:r>
        <w:rPr>
          <w:b/>
        </w:rPr>
        <w:t>E. 10.2</w:t>
      </w:r>
    </w:p>
    <w:p>
      <w:r>
        <w:t>Vorliegend ist von der Bedürftigkeit des Beschwerdeführers auszugehen. Nachdem überdies die von ihm gestellten Begehren nicht als aussichtslos zu beurteilen waren (hinsichtlich des Sachverhalts lagen unterschiedliche Angaben vor),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