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F-2751/2024 vom 10. Mai 2024</w:t>
      </w:r>
    </w:p>
    <w:p>
      <w:r>
        <w:t>Bundesverwaltungsgericht, 2024-05-10, FR</w:t>
      </w:r>
    </w:p>
    <w:p>
      <w:r>
        <w:rPr>
          <w:b/>
        </w:rPr>
        <w:t xml:space="preserve">Quelle: </w:t>
      </w:r>
      <w:r>
        <w:t>https://mcp.opencaselaw.ch/entscheid/bvger_F-2751_2024</w:t>
      </w:r>
    </w:p>
    <w:p>
      <w:r>
        <w:t>FR: TAF F-2751/2024 du 10 mai 2024</w:t>
      </w:r>
    </w:p>
    <w:p>
      <w:r>
        <w:t>IT: TAF F-2751/2024 del 10 maggio 2024</w:t>
      </w:r>
    </w:p>
    <w:p>
      <w:pPr>
        <w:pStyle w:val="Heading2"/>
      </w:pPr>
      <w:r>
        <w:t>Regeste</w:t>
      </w:r>
    </w:p>
    <w:p>
      <w:r>
        <w:t>Asile (non-entrée en matière) et renvoi (procédure Dublin - art. 31a al. 1 let. b LAsi)</w:t>
      </w:r>
    </w:p>
    <w:p>
      <w:pPr>
        <w:pStyle w:val="Heading2"/>
      </w:pPr>
      <w:r>
        <w:t>Erwägungen</w:t>
      </w:r>
    </w:p>
    <w:p>
      <w:r>
        <w:rPr>
          <w:b/>
        </w:rPr>
        <w:t>E. 1</w:t>
      </w:r>
    </w:p>
    <w:p>
      <w:r>
        <w:t>Le Tribunal, en vertu de l'art. 31 de la loi fédérale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de la loi fédérale du 26 juin 1998 sur l'asile (LAsi, RS 142.31), devant le Tribunal, lequel statue alors définitivement, sauf demande d'extradition déposée par l'Etat dont le requérant cherche à se protéger (art. 83 let. d de la loi fédérale du 17 juin 2005 sur le Tribunal fédéral [LTF, RS 173.110]), exception non réalisée en l'espèce. La procédure devant le Tribunal est régie par la PA, pour autant que ni la LTAF (art. 37 LTAF) ni la LAsi (art. 6 LAsi) n'en disposent autrement. L'intéressé a qualité pour recourir (art. 48 al. 1 PA). Interjeté dans la forme (art. 52 al. 1 PA) et le délai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(cf. ATAF 2015/9 consid. 6.2 et 8.2.2 [voir aussi consid. 5.6 non publié] et 2014/26 consid. 5.6). Le Tribunal applique le droit d'office, sans être lié par les motifs invoqués (art. 106 al. 1 LAsi et art. 62 al. 4 PA, par renvoi des art. 6 LAsi et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w:t>
      </w:r>
    </w:p>
    <w:p>
      <w:r>
        <w:rPr>
          <w:b/>
        </w:rPr>
        <w:t>E. 3</w:t>
      </w:r>
    </w:p>
    <w:p>
      <w:r>
        <w:t>Saisi d'un recours contre une décision de non-entrée en matière sur une demande d'asile, le Tribunal se limite à examiner le bien-fondé d'une telle décision (cf. ATAF 2017 VI/5 consid. 3.1).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Conformément à l'art. 33a al. 2 PA, applicable par renvoi des art. 105 LAsi et 37 LTAF, dans la procédure de recours, la langue est celle de la décision attaquée. Si les parties utilisent une autre langue officielle, celle-ci peut être adoptée. En l'espèce, le recours a été rédigé en français tandis que la décision attaquée est en allemand. Cela étant, le recourant agissant seul dans le cadre de la présente procédure, il convient d'adopter la langue française dans le cadre de la présente procédure.</w:t>
      </w:r>
    </w:p>
    <w:p>
      <w:r>
        <w:rPr>
          <w:b/>
        </w:rPr>
        <w:t>E. 3.2</w:t>
      </w:r>
    </w:p>
    <w:p>
      <w:r>
        <w:t>Avant de faire application de l'art. 31a al. 1 let. b LAsi,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cf. ATAF 2017 VI/7 consid. 2.1 et 2017 VI/5 consid. 6.2).</w:t>
      </w:r>
    </w:p>
    <w:p>
      <w:r>
        <w:rPr>
          <w:b/>
        </w:rPr>
        <w:t>E. 3.3</w:t>
      </w:r>
    </w:p>
    <w:p>
      <w:r>
        <w:t>Dans une procédure de reprise en charge (en anglais : take back), telle la présente procédure, dès lors qu'un Etat membre a déjà été saisi d'une demande d'asile et a admis sa responsabilité pour l'examiner, il n'appartient pas à un autre Etat membre saisi ultérieurement d'une demande d'asile de procéder à une nouvelle détermination de l'Etat membre responsable, sous réserve des situations prévues à l'art. 7 par. 3 du règlement Dublin III (en lien avec les critères de détermination visés aux art. 8, 10 et 16 du règlement Dublin III) et à l'art. 20 par. 5 du règlement Dublin III (cf. ATAF 2019 VI/7 consid. 6.4.1.3 et 2017 VI/5 consid. 6.2, 6.3, 8.2.1 et 8.3), qui ne sont pas données en l'espèce.</w:t>
      </w:r>
    </w:p>
    <w:p>
      <w:r>
        <w:rPr>
          <w:b/>
        </w:rPr>
        <w:t>E. 3.4</w:t>
      </w:r>
    </w:p>
    <w:p>
      <w:r>
        <w:t>Ainsi qu'il ressort des investigations entreprises par le SEM dans la base de données « Eurodac » le 9 avril 2024, le recourant, avant de solliciter l'octroi de l'asile en Suisse, avait déjà déposé une demande d'asile aux Pays-Bas, le 1er septembre 2023. Le 15 avril 2024, soit dans le délai prescrit par l'art. 23 par. 2 al. 1 du règlement Dublin III, le SEM a soumis aux autorités néerlandaises une requête aux fins de reprise en charge du requérant fondée sur l'art. 18 par. 1 let. b du règlement Dublin III selon lequel l'Etat membre responsable est tenu de reprendre en charge, dans les conditions prévues aux articles 23, 24, 25 et 29 du règlement Dublin III, le demandeur dont la demande est en cours d'examen et qui a présenté une demande auprès d'un autre Etat membre ou qui se trouve, sans titre de séjour, sur le territoire d'un autre Etat membre. En date du 22 avril 2024, soit dans le délai fixé à l'art. 25 par. 1 du règlement Dublin IIII, les autorités néerlandaises ont expressément accepté de reprendre en charge l'intéressé, sur la base de l'art. 18 par. 1 let. d du règlement Dublin III, selon lequel l'Etat membre responsable doit reprendre en charge, dans les conditions prévues aux articles 23, 24, 25 et 29 du règlement Dublin III, le ressortissant de pays tiers ou l'apatride dont la demande a été rejetée et qui a présenté une demande auprès d'un autre Etat membre ou qui se trouve, sans titre de séjour, sur le territoire d'un autre État membre. Le fait que la base réglementaire indiquée sur la demande de reprise en charge soumise par le SEM diffère de celle mentionnée par les autorités néerlandaises dans leur réponse est sans influence. Dans les deux hypothèses en effet, les procédures applicables - et en particulier les délais auxquels elles sont soumises - sont identiques (ATAF 2019 VI/7 consid. 6.2).</w:t>
      </w:r>
    </w:p>
    <w:p>
      <w:r>
        <w:rPr>
          <w:b/>
        </w:rPr>
        <w:t>E. 3.5</w:t>
      </w:r>
    </w:p>
    <w:p>
      <w:r>
        <w:t>Au vu de ce qui précède, ce sont bien les Pays-Bas qui sont responsables pour la procédure d'asile du recourant, ce que le recourant ne conteste pas en tant que tel dans son mémoire de recours.</w:t>
      </w:r>
    </w:p>
    <w:p>
      <w:r>
        <w:rPr>
          <w:b/>
        </w:rPr>
        <w:t>E. 4</w:t>
      </w:r>
    </w:p>
    <w:p>
      <w:r>
        <w:t>Cela étant, il y a lieu d'examiner, en vertu de l'art. 3 par. 2 al. 2 du règlement Dublin III, s'il y a de sérieuses raisons de croire qu'il existe aux Pays-Bas des défaillances systémiques dans la procédure d'asile et les conditions d'accueil des demandeurs, qui entrainent un risque de traitement inhumain ou dégradant au sens de l'art. 4 de la Charte des droits fondamentaux de l'Union européenne (JO C 364/1 du 18.12.2000, Charte UE). Il convient de rappeler que ce pays est lié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et, à ce titre, applique les différentes dispositions de ces instruments. Dans ces conditions, cet Etat est présumé respecter la sécurité des demandeurs d'asile, en particulier leur droit à l'examen, selon une procédure juste et équitable, de leur demande, et leur garantir une protection conforme au droit international et au droit européen. Cette présomption de sécurité n'est cependant pas irréfragable et doit être écartée d'office en présence, dans l'Etat de destination du transfert, d'une pratique avérée de violations systémiques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Cela n'est manifestement pas le cas des Pays-Bas. Partant, l'application de l'art. 3 par. 2 du règlement Dublin III ne se justifie pas en l'espèce.</w:t>
      </w:r>
    </w:p>
    <w:p>
      <w:r>
        <w:rPr>
          <w:b/>
        </w:rPr>
        <w:t>E. 5</w:t>
      </w:r>
    </w:p>
    <w:p>
      <w:r>
        <w:t>Pour s'opposer à son transfert, le recourant a pour l'essentiel soutenu qu'il avait des « problèmes » avec les Palestiniens résidant aux Pays-Bas et qu'il ne pouvait pas retourner dans son pays d'origine, en raison de « problèmes » qu'il y aurait rencontrés.</w:t>
      </w:r>
    </w:p>
    <w:p>
      <w:r>
        <w:rPr>
          <w:b/>
        </w:rPr>
        <w:t>E. 5.1</w:t>
      </w:r>
    </w:p>
    <w:p>
      <w:r>
        <w:t>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5.2</w:t>
      </w:r>
    </w:p>
    <w:p>
      <w:r>
        <w:t>S'agissant des craintes exprimées par le recourant en lien avec des ressortissants de Palestine résidant aux Pays-Bas, force est de constater que ses allégations ne comportent aucune substance matérielle permettant d'envisager qu'un transfert dans ce dernier pays serait constitutif d'une quelconque violation de la Suisse des obligations relevant du droit international, ni même qu'il ferait apparaître des motifs humanitaires commandant qu'une procédure d'asile soit ouverte en Suisse. A cela s'ajoute que le Tribunal ne perçoit pas en quoi les Palestiniens vivant aux Pays-Bas représenteraient un risque plus important pour le recourant que ceux établis en Suisse le pourraient hypothétiquement et l'intéressé ne s'en explique nullement. En ce qui concerne l'impossibilité de retourner en Algérie que le recourant invoque, le Tribunal relève que dans la mesure où il a été constaté que les Pays-Bas étaient compétents pour le traitement de la demande d'asile et que la procédure d'asile dans ce pays ne connaissait pas de défaillances systémiques, il n'appartient pas aux autorités suisses de se prononcer sur la question d'un éventuel renvoi en Algérie de l'intéressé ou d'une violation du principe de non-refoulement qui y serait lié (cf. arrêt de la Cour de justice de l'Union européenne [ci-après : CJUE] du 20 novembre 2023, affaires jointes C-228/21, C-254/21, C-297/21 et C-281/21, § 129 à 142 et ch. 2 du dispositif). S'agissant du souhait exprimé par le recourant de pouvoir vivre dans un lieu où il trouve de l'espoir sous-entendu en Suisse et non aux Pays-Bas , il relève de la convenance personnelle et ne saurait remettre en question le transfert prononcé vers ce dernier pays. Il convient de rappeler, à cet égard, que le règlement Dublin III ne confère pas aux demandeurs d'asile le droit de choisir l'Etat membre offrant, à leur avis, les meilleures conditions d'accueil comme Etat responsable de l'examen de leur demande d'asile (cf. ATAF 2017 VI/5 consid. 8.2.1). Enfin, le recourant ne peut se prévaloir de problèmes de santé tels qu'un transfert vers les Pays-Bas l'exposerait à un déclin grave et irréversible de son état de santé entraînant des souffrances intenses ou une réduction significative de son espérance de vie (cf. ATAF 2017 VI/7 consid. 6.2).</w:t>
      </w:r>
    </w:p>
    <w:p>
      <w:r>
        <w:rPr>
          <w:b/>
        </w:rPr>
        <w:t>E. 5.3</w:t>
      </w:r>
    </w:p>
    <w:p>
      <w:r>
        <w:t>Il s'ensuit que le transfert du recourant aux Pays-Bas n'est pas contraire aux obligations de la Suisse relevant du droit international public. Le SEM n'était donc pas tenu de renoncer au transfert et d'examiner la demande d'asile de l'intéressé en procédure nationale.</w:t>
      </w:r>
    </w:p>
    <w:p>
      <w:r>
        <w:rPr>
          <w:b/>
        </w:rPr>
        <w:t>E. 6</w:t>
      </w:r>
    </w:p>
    <w:p>
      <w:r>
        <w:t>Dans ces circonstances,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procédure d'asile menée par la Suisse. Contrairement à l'argumentation développée par l'intéressé, la motivation du SEM, comprenant une pesée des intérêts, est fondée en fait et en droit.</w:t>
      </w:r>
    </w:p>
    <w:p>
      <w:r>
        <w:rPr>
          <w:b/>
        </w:rPr>
        <w:t>E. 7</w:t>
      </w:r>
    </w:p>
    <w:p>
      <w:r>
        <w:t>Au regard de l'ensemble des éléments qui précèdent, c'est à bon droit que le SEM n'est pas entré en matière sur la demande d'asile de l'intéressé, en application de l'art. 31a al. 1 let. b LAsi, et qu'il a prononcé son transfert vers les Pays-Bas conformément à l'art. 44 phr. 1 LAsi, aucune exception à la règle générale du renvoi n'étant réalisée (cf. art. 32 OA 1). Le recours est par conséquent rejeté. S'avérant manifestement infondé, il l'est dans une procédure à juge unique avec l'approbation d'un second juge (art. 111 let. e LAsi). Il est dès lors renoncé à un échange d'écritures et le présent arrêt n'est motivé que sommairement (art. 111a al. 1 et 2 LAsi). Dans la mesure où il a été immédiatement statué sur le fond, les requêtes d'octroi de l'effet suspensif et d'exemption du paiement d'une avance de frais sont sans objet. Le litige prenant fin, les mesures superprovisionnelles prononcées 3 mai 2024 sont caduques.</w:t>
      </w:r>
    </w:p>
    <w:p>
      <w:r>
        <w:rPr>
          <w:b/>
        </w:rPr>
        <w:t>E. 8</w:t>
      </w:r>
    </w:p>
    <w:p>
      <w:r>
        <w:t>Les conclusions du recours étant d'emblée vouées à l'échec, la requête d'assistance judiciaire partielle et totale est rejetée (art. 65 al. 1 PA et 102m al. 1 LAsi). Vu l'issue de la cause, il y a lieu de mettre les frais de procédure à la charge du recourant, conformément à l'art. 63 al. 1 PA et aux art. 2, 3 let. a et 6a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