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F-2751/2017 vom 6. November 2017</w:t>
      </w:r>
    </w:p>
    <w:p>
      <w:r>
        <w:t>Bundesverwaltungsgericht, 2017-11-06, FR</w:t>
      </w:r>
    </w:p>
    <w:p>
      <w:r>
        <w:rPr>
          <w:b/>
        </w:rPr>
        <w:t xml:space="preserve">Quelle: </w:t>
      </w:r>
      <w:r>
        <w:t>https://mcp.opencaselaw.ch/entscheid/bvger_F-2751_2017</w:t>
      </w:r>
    </w:p>
    <w:p>
      <w:r>
        <w:t>FR: TAF F-2751/2017 du 6 novembre 2017</w:t>
      </w:r>
    </w:p>
    <w:p>
      <w:r>
        <w:t>IT: TAF F-2751/2017 del 6 novembre 2017</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de la loi du 29 septembre 1952 sur la nationalité [LN, RS 141.0]).</w:t>
      </w:r>
    </w:p>
    <w:p>
      <w:r>
        <w:rPr>
          <w:b/>
        </w:rPr>
        <w:t>E. 1.3</w:t>
      </w:r>
    </w:p>
    <w:p>
      <w:r>
        <w:t>Le recourant a qualité pour recourir (cf. art. 48 al. 1 PA). Le recours, présenté dans la forme et les délais prescrits par la loi,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et 130 II 482 consid. 2). Une communauté conjugale au sens de l'art. 27 al. 1 let. c et de l'art. 28 al. 1 let. a LN suppose donc l'existence, au moment de la décision de naturalisation facilitée, d'une volonté matrimoniale intacte et orientée vers l'avenir,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161 consid. 2).</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 citées).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et 118 II 235 consid. 3b).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w:t>
      </w:r>
    </w:p>
    <w:p>
      <w:r>
        <w:rPr>
          <w:b/>
        </w:rPr>
        <w:t>E. 4.1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140 II 65 consid. 2.2).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w:t>
      </w:r>
    </w:p>
    <w:p>
      <w:r>
        <w:rPr>
          <w:b/>
        </w:rPr>
        <w:t>E. 4.3</w:t>
      </w:r>
    </w:p>
    <w:p>
      <w:r>
        <w:t>En particulier, un enchaînement rapide des événements permet de fonder la présomption de fait que la naturalisation a été obtenue frauduleusement (cf. ATF 135 II 161 consid. 3 et 130 II 389 consid. 2). A ce titre, la jurisprudence reconnait que l'enchaînement chronologique des événements est rapide lorsque les époux se sont séparés quelques mois après la décision de naturalisation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1C_493/2010 du 28 février 2011 consid. 6). De même, l'expérience générale de la vie enseigne qu'un ménage uni depuis plusieurs années ne se brise pas en quelques mois sans qu'un événement extraordinaire en soit la cause et sans que les conjoints en aient eu le pressentiment (cf. dans ce sens arrêt du TAF C-462/2014 du 3 février 2015 consid. 7.3.1 et arrêts du TF 1C_587/2013 du 29 août 2013 consid. 3.4 et 1C_228/2009 du 31 août 2009 consid. 3).</w:t>
      </w:r>
    </w:p>
    <w:p>
      <w:r>
        <w:rPr>
          <w:b/>
        </w:rPr>
        <w:t>E. 4.4</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 arrêts du Tribunal fédéral 1C_859/2013 du 4 mars 2014 consid. 2.1.2 et 1C_155/2012 du 26 juillet 2012 consid. 2.2.2).</w:t>
      </w:r>
    </w:p>
    <w:p>
      <w:r>
        <w:rPr>
          <w:b/>
        </w:rPr>
        <w:t>E. 5</w:t>
      </w:r>
    </w:p>
    <w:p>
      <w:r>
        <w:t>A titre liminaire, le Tribunal constate que les conditions formelles de l'annulation de la naturalisation facilitée prévues par l'art. 41 LN, dans sa teneur en vigueur depuis le 1er mars 2011, sont réalisées dans le cas particulier. En effet, la naturalisation facilitée accordée au recourant le 15 avril 2014 a été annulée par l'autorité inférieure en date du 27 mars 2017, soit avant l'échéance du délai péremptoire prévu par la disposition précitée, avec l'assentiment de l'autorité cantonale compétente. En outre, le délai relatif de deux ans à compter du jour où l'autorité intimée a pris connaissance des faits déterminants est également respecté, puisque le SEM a été informé de la séparation des conjoints par communication du 7 juin 2016.</w:t>
      </w:r>
    </w:p>
    <w:p>
      <w:r>
        <w:rPr>
          <w:b/>
        </w:rPr>
        <w:t>E. 6</w:t>
      </w:r>
    </w:p>
    <w:p>
      <w:r>
        <w:t>A ce stade, il convient dès lors d'examiner si c'est à bon droit que le SEM a retenu que l'enchaînement chronologique rapide des faits entre la signature de la déclaration de vie commune, l'octroi de la naturalisation facilitée et la séparation des conjoints permettait de fonder la présomption selon laquelle la communauté conjugale des intéressés n'était plus stable et orientée vers l'avenir au moment de la naturalisation facilitée de de l'intéressé.</w:t>
      </w:r>
    </w:p>
    <w:p>
      <w:r>
        <w:rPr>
          <w:b/>
        </w:rPr>
        <w:t>E. 6.1</w:t>
      </w:r>
    </w:p>
    <w:p>
      <w:r>
        <w:t>A ce propos, le Tribunal relève que les époux ont contracté mariage en mars 2006 en Suisse et sont partis vivre en France l'année suivante. En juin 2013, A._______ a déposé une demande de naturalisation facilitée et, en date du 1er juillet 2013, les conjoints ont signé une déclaration selon laquelle ils vivaient en communauté conjugale effective et stable. Par décision du 15 avril 2014, le SEM a accordé la naturalisation facilitée à l'intéressé ; cette décision est entrée en force le 29 mai suivant. En novembre 2015, l'ex-épouse du recourant a contacté un avocat, en décembre suivant la volonté de divorcer a été officialisée, le 6 janvier 2016 le couple a déposé une requête commune en divorce avec accord complet, en mars suivant il s'est constitué des domiciles séparés et en avril 2016 leur divorce a été prononcé (cf. pce K (...) [ci-après : K] 25 [déclarations de l'ex-épouse du 7 février 2017 non contestées par le recourant cf. notamment pce K 28] p. 3).</w:t>
      </w:r>
    </w:p>
    <w:p>
      <w:r>
        <w:rPr>
          <w:b/>
        </w:rPr>
        <w:t>E. 6.2</w:t>
      </w:r>
    </w:p>
    <w:p>
      <w:r>
        <w:t>Selon le Tribunal fédéral, le fait de taxer de plus ou moins rapide un enchaînement de circonstances pertinentes pour l'issue du litige relève du pouvoir d'appréciation du juge (consid. 4.2 supra et arrêt du TF 1C_172/2012 du 11 mai 2012 consid. 2.3). En l'occurrence, le Tribunal de céans estime que ces éléments, et en particulier le court laps de temps séparant l'octroi de la naturalisation facilitée (le 15 avril 2014), l'expression d'une volonté claire de divorcer (en novembre/décembre 2015), le dépôt d'une requête commune en divorce (le 6 janvier 2016) et la dissolution du mariage des époux (en avril 2016) sont de nature à fonder la présomption de fait selon laquelle, au moment de la décision de naturalisation, la communauté conjugale des époux n'était plus stable et orientée vers l'avenir au sens de l'art. 27 LN et de la jurisprudence y relative. En effet, moins de 21 mois se sont écoulés entre l'octroi de la naturalisation facilitée le 15 avril 2014 (décision entrée en force fin mai 2014) et le dépôt d'une requête commune en divorce le 6 janvier 2016 (étant rappelé que l'ex-épouse a contacté un avocat en novembre 2015 déjà). Or, contrairement à ce que soutient le recourant, le Tribunal fédéral a même estimé qu'un laps de temps plus conséquent pouvait fonder une telle présomption (arrêts du TF 1C_674/2013 du 12 décembre 2013 consid. 3.3 [21 mois entre l'octroi et la requête en divorce] et 1C_172/2012 du 11 mai 2012 consid. 2.3 [22 mois entre l'octroi et la requête en divorce], lequel a d'ailleurs été cité à de nombreuses reprises par le TF, en dernier dans l'arrêt 1C_119/2017 du 19 mai 2017 consid. 2.4).</w:t>
      </w:r>
    </w:p>
    <w:p>
      <w:r>
        <w:rPr>
          <w:b/>
        </w:rPr>
        <w:t>E. 6.3</w:t>
      </w:r>
    </w:p>
    <w:p>
      <w:r>
        <w:t>On relèvera encore à toutes fins utiles que le recourant a déposé une première demande d'asile en (...) 2002, laquelle a été rejetée en 2004, soit lorsqu'il a rencontré sa future conjointe, et qu'il a retiré le recours contre cette décision suite à son mariage avec son ex-épouse en mars 2006 (pce K 20). Il ne saurait dès lors être exclu que le souhait du recourant de pouvoir s'installer à demeure dans ce pays ait pu l'influencer lorsqu'il a décidé d'épouser une personne au bénéfice de la citoyenneté helvétique, de vingt-six ans son aînée. De plus, l'intéressé s'est rendu en Côte d'Ivoire une fois par année (pce K 25 p. 4) alors qu'il a déposé une demande d'asile en Suisse, ce qui met à mal sa crédibilité. En outre, on ne saurait passer sous silence le fait que le recourant allait rendre visite à son fils issu d'une précédente relation en Côte d'Ivoire lors de ses vacances, en l'absence de son ex-épouse, laquelle aurait eu peur pour sa sécurité (pce K 25 p. 4). De surcroît, il n'appert pas du dossier que les ex-époux auraient entrepris des mesures de conciliation ou demandé des mesures protectrices de l'union conjugale avant de déposer une requête commune en divorce avec accord complet. Même s'il est vrai que ces circonstances ne sont pas en soi déterminantes, elles renforcent le doute sur le caractère stable de l'union conjugale en avril 2014.</w:t>
      </w:r>
    </w:p>
    <w:p>
      <w:r>
        <w:rPr>
          <w:b/>
        </w:rPr>
        <w:t>E. 6.4</w:t>
      </w:r>
    </w:p>
    <w:p>
      <w:r>
        <w:t>On retiendra toutefois en faveur du recourant que le couple a vécu ensemble pendant de nombreuses années et a attendu environ deux ans avant de se marier. Dans l'arrêt du TAF F-5119/2015 du 14 mars 2017 cité par le recourant dans ce contexte (pce TAF 1 p. 16), le Tribunal a certes mis en avant la longue relation du couple, témoin de la sincérité et l'authenticité de l'union ; cependant, le recours a été admis dès lors que l'intéressé avait démontré l'existence d'un évènement extraordinaire survenu après l'octroi de la naturalisation facilitée.</w:t>
      </w:r>
    </w:p>
    <w:p>
      <w:r>
        <w:rPr>
          <w:b/>
        </w:rPr>
        <w:t>E. 7</w:t>
      </w:r>
    </w:p>
    <w:p>
      <w:r>
        <w:t>A ce stade, il convient donc de déterminer si le recourant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(cf. consid. 4.4 ci-avant et la jurispr. citée).</w:t>
      </w:r>
    </w:p>
    <w:p>
      <w:r>
        <w:rPr>
          <w:b/>
        </w:rPr>
        <w:t>E. 7.1</w:t>
      </w:r>
    </w:p>
    <w:p>
      <w:r>
        <w:t>A ce propos, le recourant a essentiellement fait valoir que son ex-épouse souhaitait voyager seule pendant de longues périodes après sa retraite, que progressivement leur sentiments avaient disparu, qu'ainsi elle avait pris l'initiative du divorce et que leur bon sens les avait protégé de vivre un évènement extraordinaire postérieur à l'octroi de la naturalisation facilitée permettant d'expliquer leur séparation.</w:t>
      </w:r>
    </w:p>
    <w:p>
      <w:r>
        <w:rPr>
          <w:b/>
        </w:rPr>
        <w:t>E. 7.2</w:t>
      </w:r>
    </w:p>
    <w:p>
      <w:r>
        <w:t>Cette argumentation n'est pas à même de renverser la présomption. En effet, il paraît peu vraisemblable que l'envie de l'ex-épouse de voyager seule après sa retraite - elle a atteint en mai 2015 l'âge légal de la retraite en France - n'a pas déjà été discutée une année auparavant au sein du couple, soit à la période d'octroi de la naturalisation ; l'intéressé n'a d'ailleurs pas fait valoir que la décision de son ex-épouse ait été spontanée ou inattendue. Bien plutôt, les ex-époux s'accordent à dire que les dissensions seraient apparues progressivement, trouvant leur apogée fin 2015, époque où tout sentiment mutuel aurait déjà disparu (pces K 25 p. 3 et TAF p. 7 ch. 29 et 30). Le recourant admet d'ailleurs que le départ à la retraite de son ex-épouse n'était que partiellement responsable de la séparation (pce TAF 1 p. 7 ch. 29) et que le divorce s'inscrivait dans un contexte bien plus large, les ex-époux ayant progressivement remarqué qu'ils ne partageaient plus de projets d'avenir (pce TAF 9 p. 3). On soulignera finalement que les ex-époux ont chacun explicitement admis qu'aucun évènement extraordinaire n'était intervenu postérieurement à la naturalisation facilitée de l'intéressé (cf. pce K 25 p. 5 et pce TAF 1 p. 19) et que le recourant n'a pas fait valoir ne pas avoir été conscient de ses problèmes de couple au moment de la signature de la déclaration commune et de l'octroi de la nationalité suisse.</w:t>
      </w:r>
    </w:p>
    <w:p>
      <w:r>
        <w:rPr>
          <w:b/>
        </w:rPr>
        <w:t>E. 7.3</w:t>
      </w:r>
    </w:p>
    <w:p>
      <w:r>
        <w:t>Dans ces conditions, à défaut d'éléments convaincants apportés par le recourant, le Tribunal est d'avis qu'il y a lieu de s'en tenir à la présomption de fait, fondée sur l'enchaînement chronologique rapide des événements, selon laquelle l'union formée par les époux ne présentait plus l'intensité et la stabilité requises au moment de la décision de naturalisation facilitée.</w:t>
      </w:r>
    </w:p>
    <w:p>
      <w:r>
        <w:rPr>
          <w:b/>
        </w:rPr>
        <w:t>E. 8</w:t>
      </w:r>
    </w:p>
    <w:p>
      <w:r>
        <w:t>Le Tribunal retient, à l'instar du SEM, que le fait que l'intéressé ait déposé sa demande de naturalisation facilitée alors qu'il bénéficiait déjà de la nationalité française n'y change rien. En effet, on ne lui reproche pas d'avoir voulu acquérir la nationalité suisse afin de s'assurer un séjour durable en Europe. Comme le relève pertinemment le SEM, aucun traitement différencié n'a été prévu par le législateur en fonction de la nationalité. Le fait que son ex-épouse aurait été avertie de la procédure en annulation avant lui et qu'elle aurait été auditionnée contrairement à sa personne n'y change rien non plus. A ce sujet, on soulignera que le courrier destiné à l'ex-épouse a été envoyé à la même date que la lettre destinée au recourant, soit le 15 juin 2016 ; le recourant a pu prendre position par l'entremise de son mandataire avant le prononcé de la décision querellée de sorte que son droit d'être entendu a été respecté ; il ne s'en est d'ailleurs pas prévalu. Quant au fait qu'il n'a pas pu consulter le courriel du 7 juin 2016 informant le SEM que le couple vivait séparé, on retiendra, à l'instar de cette autorité, que le recourant n'a pas déposé une demande de consultation du dossier ; à nouveau, il ne prétend pas que le SEM aurait violé son droit d'être entendu.</w:t>
      </w:r>
    </w:p>
    <w:p>
      <w:r>
        <w:rPr>
          <w:b/>
        </w:rPr>
        <w:t>E. 9</w:t>
      </w:r>
    </w:p>
    <w:p>
      <w:r>
        <w:t>Concernant les demandes d'audition de l'intéressé et de son ex-épouse, elles peuvent être rejetées. En effet, le Tribunal est fondé à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(ATF 140 I 60 consid. 3.3 et réf. citées). Or, tel est le cas en l'espèce. En effet, on ne voit pas en quoi les auditions des ex-époux pourraient modifier la conviction du Tribunal, ce d'autant moins que l'état de fait allégué concernant la chronologie des évènements, l'absence d'évènement extraordinaire et la volonté de l'ex-épouse de voyager seule pendant de longues périodes n'a pas été remis en cause. On ajoutera à toutes fins utiles qu'un délai a été octroyé au recourant pour verser en cause les témoignages écrits (pce TAF 2 ; cf. aussi art. 32 al. 2 PA) et que son audition n'aurait de toute manière aucune valeur probante supérieure à une déclaration écrite de partie (cf. art. 19 PA, lequel ne renvoie pas aux art. 62 ss PCF concernant l'interrogatoire des parties).</w:t>
      </w:r>
    </w:p>
    <w:p>
      <w:r>
        <w:rPr>
          <w:b/>
        </w:rPr>
        <w:t>E. 10.1</w:t>
      </w:r>
    </w:p>
    <w:p>
      <w:r>
        <w:t>L'art. 41 al. 1 LN stipule certes qu'avec l'assentiment de l'autorité du canton d'origine, l'office "peut" annuler la naturalisation obtenue par des déclarations mensongères ou une dissimulation de faits essentiels et laisse ainsi une marge d'appréciation à l'autorité compétente. Cela étant, selon la jurisprudence constante du Tribunal de céans, ce n'est qu'en présence de circonstances très exceptionnelles qu'il y a lieu de s'abstenir d'annuler une naturalisation facilitée obtenue sur la base de déclarations mensongères ou d'une dissimulation de faits essentiels (cf. l'arrêt du TAF C-4883/2015 du 15 décembre 2015 consid. 12 et la réf. citée). Or, les arguments avancés par le recourant pour contester la décision de l'instance inférieure du 27 mai 2017 ne sont pas susceptibles de justifier une telle exception.</w:t>
      </w:r>
    </w:p>
    <w:p>
      <w:r>
        <w:rPr>
          <w:b/>
        </w:rPr>
        <w:t>E. 10.2</w:t>
      </w:r>
    </w:p>
    <w:p>
      <w:r>
        <w:t>En vertu de l'art. 41 al. 3 LN, sauf décision expresse, l'annulation fait également perdre la nationalité suisse aux membres de la famille qui l'ont acquise en vertu de la décision annulée. En l'espèce, il ne ressort pas du dossier que le recourant aurait eu un enfant depuis l'obtention de sa naturalisation facilitée et l'intéressé n'a par ailleurs fait valoir aucun grief spécifique s'agissant de ce point du dispositif.</w:t>
      </w:r>
    </w:p>
    <w:p>
      <w:r>
        <w:rPr>
          <w:b/>
        </w:rPr>
        <w:t>E. 11</w:t>
      </w:r>
    </w:p>
    <w:p>
      <w:r>
        <w:t>Il ressort de ce qui précède que, par sa décision du 27 mars 2017, l'autorité intimée n'a ni violé le droit fédéral, ni constaté des faits pertinents de manière inexacte ou incomplète ; en outre, cette décision n'est pas inopportune (art. 49 PA). En conséquence, le recours est rejeté.</w:t>
      </w:r>
    </w:p>
    <w:p>
      <w:r>
        <w:rPr>
          <w:b/>
        </w:rPr>
        <w:t>E. 12</w:t>
      </w:r>
    </w:p>
    <w:p>
      <w:r>
        <w:t>Vu l'issue de la cause, il y a lieu de mettre les frais de procédure, d'un montant de 1'200 francs, à la charge du recourant, conformément à l'art.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