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F-2748/2024 vom 16. Mai 2024</w:t>
      </w:r>
    </w:p>
    <w:p>
      <w:r>
        <w:t>Bundesverwaltungsgericht, 2024-05-16, DE</w:t>
      </w:r>
    </w:p>
    <w:p>
      <w:r>
        <w:rPr>
          <w:b/>
        </w:rPr>
        <w:t xml:space="preserve">Quelle: </w:t>
      </w:r>
      <w:r>
        <w:t>https://mcp.opencaselaw.ch/entscheid/bvger_F-2748_2024</w:t>
      </w:r>
    </w:p>
    <w:p>
      <w:r>
        <w:t>FR: TAF F-2748/2024 du 16 mai 2024</w:t>
      </w:r>
    </w:p>
    <w:p>
      <w:r>
        <w:t>IT: TAF F-2748/2024 del 16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übrigen Sachurteilsvoraussetzungen (Legitimation [Art. 48 Abs. 1 VwVG], Frist [Art. 108 Abs. 3 AsylG] und Form [Art. 52 Abs.1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die Asylgesuche auf ihre Begründetheit hin zu überprüfen (Art. 31a Abs. 1-3 AsylG), ist die Beurteilungskompetenz der Beschwerdeinstanz grundsätzlich auf die Frage beschränkt, ob die Vorinstanz zu Recht auf die Asylgesuche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w:t>
      </w:r>
    </w:p>
    <w:p>
      <w:r>
        <w:t>Beim Entscheid, ob ein Folgegesuch, das nach einer im Dublin-Verfahren ergangenen Nichteintretens- und Überstellungsverfügung eingereicht wird, ein Wiedererwägungs- (Art. 111b AsylG) oder ein Mehrfachgesuch (Art. 111c AsylG) darstellt, ist darauf abzustellen, ob die Überstellung bereits vollzogen wurde (Mehrfachgesuch) oder nicht (Wiedererwägung; vgl. BVGE 2017 VI/5 E. 4). Die korrekte rechtliche Qualifikation der Eingabe vom 11. März 2024 als Mehrfachgesuch durch die Vorinstanz stellt der Beschwerdeführer nicht in Frage, weshalb sich Weiterungen dazu erübrigen.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Nachdem die kroatischen Behörden dem Wiederaufnahmegesuch der Vorinstanz gestützt auf Art. 18 Abs. 1 Bst. b Dublin-III-VO zugestimmt haben, ist die Zuständigkeit Kroatiens für die Durchführung des Asyl- und Wegweisungsverfahrens grundsätzlich gegeben. Die Dublin-III-VO gewährt den Antragstellenden kein Wahlrecht hinsichtlich des Mitgliedstaates, der ihren Antrag prüfen soll (BVGE 2010/45 E. 8.3).</w:t>
      </w:r>
    </w:p>
    <w:p>
      <w:r>
        <w:rPr>
          <w:b/>
        </w:rPr>
        <w:t>E. 6.1</w:t>
      </w:r>
    </w:p>
    <w:p>
      <w:r>
        <w:t>Erweist es sich als unmöglich, eine antragstellende Person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die Vorinstanz das Asylgesuch «aus humanitären Gründen» auch dann behandeln, wenn dafür gemäss Dublin-III-VO ein anderer Staat zuständig wäre.</w:t>
      </w:r>
    </w:p>
    <w:p>
      <w:r>
        <w:rPr>
          <w:b/>
        </w:rPr>
        <w:t>E. 7.1</w:t>
      </w:r>
    </w:p>
    <w:p>
      <w:r>
        <w:t>Der Beschwerdeführer macht im Wesentlichen geltend, er sei in Kroatien unmenschlich behandelt worden und er fürchte im Falle einer Rückkehr nach Kroatien erneut unmenschliche Behandlung, möglicherweise sogar Folter.</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hat die diesbezüglichen völkerrechtlichen Verpflichtungen zu beachten.</w:t>
      </w:r>
    </w:p>
    <w:p>
      <w:r>
        <w:rPr>
          <w:b/>
        </w:rPr>
        <w:t>E. 7.3</w:t>
      </w:r>
    </w:p>
    <w:p>
      <w:r>
        <w:t>Gemäss Rechtsprechung des Bundesverwaltungsgerichts weisen das Asylverfahren und die Aufnahmebedingungen für Antragstellende in Kroatien keine systemischen Schwachstellen im Sinne von Art. 3 Abs. 2 zweiter und dritter Satz Dublin-III-VO auf (vgl. Urteil E-1488/2020 vom 22. März 2023 [als Referenzurteil publiziert] E. 9.5). Auch unter Berücksichtigung der in der Beschwerde zitierten Berichte ist nicht davon auszugehen, Kroatien verstosse systematisch gegen seine vertraglichen Verpflichtungen als zuständiger Dublin-Mitgliedstaat im Falle einer Rücküberstellung von Asylsuchenden. Der Verdacht eines Gefährdungszusammenhangs zwischen Push-backs und Dublin-Rückkehr lässt sich aufgrund der verfügbaren Informationen derzeit nicht erhärten und es ist generell nicht davon auszugehen, Dublin-Rückkehrende würden in Kroatien ohne Möglichkeit der Prüfung ihres Schutzersuchens und in Verletzung des Refoulement-Verbots zurückgewiesen (a.a.O. E. 9.4.4). Insgesamt ist davon auszugehen, dass Gesuchstellende, welche gestützt auf die Dublin-III-VO nach Kroatien überstellt werden, Zugang zum dortigen Asylverfahren erhalten (a.a.O. E. 9.5).</w:t>
      </w:r>
    </w:p>
    <w:p>
      <w:r>
        <w:rPr>
          <w:b/>
        </w:rPr>
        <w:t>E. 7.4</w:t>
      </w:r>
    </w:p>
    <w:p>
      <w:r>
        <w:t>Durch seine Weiterreise in die Schweiz nach Abnahme seiner Fingerabdrücke in Kroatien und später durch seine Rückreise in die Schweiz nach erfolgter Überstellung nach Kroatien hat sich der Beschwerdeführer einem dortigen Asylverfahren bereits zweimal eigenverantwortlich entzogen. Die von ihm sowohl bei seiner illegalen Einreise nach Kroatien als auch der Überstellung dorthin im Januar 2024 pauschal geltend gemachte Gewaltanwendung durch Polizeibeamte lässt nicht den Schluss zu, er hätte bei einer Überstellung nach Kroatien mit hoher Wahrscheinlichkeit eine unmenschliche oder erniedrigende Behandlung im Sinne von Art. 3 EMRK zu gewärtigen. Sollten er nach seiner Rückkehr von Behördenvertretern dennoch rechtswidrig behandelt werden, hat er sich an das kroatische Justizwesen oder die dortigen Aufsichtsbehörden zu wenden. Ferner lassen sich den Akten keine Gründe für die Annahme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(siehe jüngst dazu Urteil des BVGer F-2179/2024 vom 15. April 2024 E. 7.1 f. m.w.H.; ferner E. 7 hiervor).</w:t>
      </w:r>
    </w:p>
    <w:p>
      <w:r>
        <w:rPr>
          <w:b/>
        </w:rPr>
        <w:t>E. 7.5</w:t>
      </w:r>
    </w:p>
    <w:p>
      <w:r>
        <w:t>In Bezug auf den Gesundheitszustand ist festzuhalten, dass der Beschwerdeführer zwar geltend macht, er leide an Schmerzen im Bereich der Leiste und die erforderliche Operation habe in Kroatien nicht durchgeführt werden können. Allerdings reichte der Beschwerdeführer einen ambulanten Bericht (...) ein, wonach er zwischen dem 26. und 29. April 2024 an der Leiste operiert worden ist (Leistenhernie) und das Spital mit reizlosen Wundverhältnissen und in gutem Allgemeinzustand verlassen hat. Die vom Beschwerdeführer geltend gemachte gesundheitliche Beeinträchtigung ist somit weder aktuell noch derart gravierend, dass in Anwendung von Art. 3 EMRK von einer Überstellung nach Kroatien abgesehen werden müsste (vgl. dazu Urteile des EGMR Paposhvili gegen Belgien vom 13. Dezember 2016, Grosse Kammer, 41738/10, §§ 180-193 m.w.H., bestätigt durch Savran gegen Dänemark 7. Dezember 2021, Grosse Kammer, 57467/15, §§ 121 ff.). Soweit der Beschwerdeführer vorbringt, er habe in Kroatien keinen Zugang zu medizinischer Versorgung, ist darauf hinzuweisen, dass Kroatien über eine ausreichende medizinische Infrastruktur verfügt (vgl. statt vieler: Urteil des BVGer E-5171/2023 vom 2. Oktober 2023 E. 5.2.4 m.H.) und verpflichtet ist, den Antragstellenden die erforderliche medizinische Versorgung zugänglich zu machen (Art. 19 Abs. 1 der Richtlinie des Europäischen Parlaments und des Rates 2013/33/EU vom 26. Juni 2013 zur Festlegung von Normen für die Aufnahme von Personen, die internationalen Schutz beantragen [Aufnahmerichtlinie]). Die Durchführung der gemäss Arztbericht geplanten Verlaufskontrolle ist auch in Kroatien möglich.</w:t>
      </w:r>
    </w:p>
    <w:p>
      <w:r>
        <w:rPr>
          <w:b/>
        </w:rPr>
        <w:t>E. 7.6</w:t>
      </w:r>
    </w:p>
    <w:p>
      <w:r>
        <w:t>Die Vorinstanz hat unter Bezugnahme auf die Schilderungen des Beschwerdeführers dessen individuelle Situation und die von ihm vorgebrachte Bedrohungslage in Kroatien abgeklärt. Es ist weder dargetan noch ersichtlich, inwiefern weitere Abklärungen hätten vorgenommen werden müssen. Die Rügen der unvollständigen und unrichtigen Feststellung des rechtserheblichen Sachverhalts erweisen sich als unbegründet (vgl. BGE 144 V 361 E. 6.5; 141 I 60 E. 3.3 zur antizipierten Beweiswürdigung). Der Umstand, dass der Beschwerdeführer die diesbezüglichen Schlussfolgerungen der Vorinstanz nicht teilt, stellt keine Verletzung des rechtlichen Gehörs oder der Pflicht zur vollständigen Sachverhaltsabklärung dar, sondern betrifft eine materielle Frage über die vorgebrachten Überstellungshindernisse. Von einer Rückweisung der Sache an die Vorinstanz ist nach dem Gesagten abzusehen. Der entsprechende Eventualantrag ist abzuweisen.</w:t>
      </w:r>
    </w:p>
    <w:p>
      <w:r>
        <w:rPr>
          <w:b/>
        </w:rPr>
        <w:t>E. 7.7</w:t>
      </w:r>
    </w:p>
    <w:p>
      <w:r>
        <w:t>Zusammengefasst droht keine Verletzung von Art. 3 EMRK. Die pauschalen Ausführungen des Beschwerdeführers zu seiner damaligen Situation in Kroatien sind nicht geeignet, die grundsätzliche Vermutung umzustossen, wonach Kroatien seinen völkerrechtlichen Verpflichtungen im Rahmen eines Asylverfahrens nachkommt (Referenzurteil E-1488/2020 E. 8 und E. 9.5). Insofern ist die Anwendung von Art. 3 Abs. 2 Dublin-III-VO nicht angezeigt.</w:t>
      </w:r>
    </w:p>
    <w:p>
      <w:r>
        <w:rPr>
          <w:b/>
        </w:rPr>
        <w:t>E. 7.8</w:t>
      </w:r>
    </w:p>
    <w:p>
      <w:r>
        <w:t>Überdies hat die Vorinstanz das Selbsteintrittsrecht gemäss Art. 17 Abs. 1 Dublin-III-VO und Art. 29a Abs. 3 AsylV 1 gesetzeskonform nicht ausgeübt, da die Schweiz weder völkerrechtlich verpflichtet ist, auf die Asylgesuche einzutreten, noch Rechtsfehler bei der Ermessensbetätigung des SEM (vgl. BVGE 2015/9 E. 7.6 und 8.1 in fine) dargetan oder ersichtlich sind.</w:t>
      </w:r>
    </w:p>
    <w:p>
      <w:r>
        <w:rPr>
          <w:b/>
        </w:rPr>
        <w:t>E. 8</w:t>
      </w:r>
    </w:p>
    <w:p>
      <w:r>
        <w:t>Nach dem Gesagten ist die Vorinstanz zu Recht auf das Asylgesuch des Beschwerdeführers nicht eingetreten und hat seine Wegweisung nach Kroatien angeordnet. Die Beschwerde ist abzuweisen. Mit vorliegendem Urteil fällt der angeordnete Vollzugsstopp dahin. Die Gesuche um Gewährung der aufschiebenden Wirkung der Beschwerde und um Verzicht auf die Erhebung eines Kostenvorschusses sind mit heutigem Entscheid gegenstandslos geworden.</w:t>
      </w:r>
    </w:p>
    <w:p>
      <w:r>
        <w:rPr>
          <w:b/>
        </w:rPr>
        <w:t>E. 9</w:t>
      </w:r>
    </w:p>
    <w:p>
      <w:r>
        <w:t>Das Gesuch um Gewährung der unentgeltlichen Prozessführung ist abzuweisen, da die Begehren - wie sich aus den vorstehenden Erwägungen ergibt - als offensichtlich unbegründet zu bezeichnen sind. Die Verfahrenskosten sind entsprechend dem unterliegenden Beschwerdeführer aufzuerlegen (Art. 63 Abs. 1 VwVG) und aufgrund der Aussichtslosigkeit des asylrechtlichen Mehrfachgesuchs praxisgemäss auf insgesamt Fr. 1'500.- festzusetzen (Art. 1 ff. des Reglements vom 21. Februar 2008 über die Kosten und Entschädigungen vor dem Bundesverwaltungsgericht [VGKE, SR 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