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F-2746/2025 vom 23. April 2025</w:t>
      </w:r>
    </w:p>
    <w:p>
      <w:r>
        <w:t>Bundesverwaltungsgericht, 2025-04-23, DE</w:t>
      </w:r>
    </w:p>
    <w:p>
      <w:r>
        <w:rPr>
          <w:b/>
        </w:rPr>
        <w:t xml:space="preserve">Quelle: </w:t>
      </w:r>
      <w:r>
        <w:t>https://mcp.opencaselaw.ch/entscheid/bvger_F-2746_2025</w:t>
      </w:r>
    </w:p>
    <w:p>
      <w:r>
        <w:t>FR: TAF F-2746/2025 du 23 avril 2025</w:t>
      </w:r>
    </w:p>
    <w:p>
      <w:r>
        <w:t>IT: TAF F-2746/2025 del 23 aprile 2025</w:t>
      </w:r>
    </w:p>
    <w:p>
      <w:pPr>
        <w:pStyle w:val="Heading2"/>
      </w:pPr>
      <w:r>
        <w:t>Regeste</w:t>
      </w:r>
    </w:p>
    <w:p>
      <w:r>
        <w:t>Nichteintreten auf Asylgesuch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1.2</w:t>
      </w:r>
    </w:p>
    <w:p>
      <w:r>
        <w:t>Gemäss Art. 105 AsylG in Verbindung mit Art. 31 VGG ist das Bundes- verwaltungsgericht zur Beurteilung von Beschwerden auf dem Gebiet des Asyls zuständig. Es entscheidet über diese in der Regel – wie auch vorlie- gend – endgültig (vgl. Art. 83 Bst. d Ziff. 1 BGG). Der Beschwerdeführer ist zur Beschwerdeanhebung legitimiert (Art. 105 AsylG und Art. 48 Abs. 1 VwVG). Auf die frist- und formgerecht eingereichten Beschwerde ist einzu- treten (Art. 108 Abs. 6 AsylG und Art. 52 Abs. 1 VwVG).</w:t>
      </w:r>
    </w:p>
    <w:p>
      <w:r>
        <w:rPr>
          <w:b/>
        </w:rPr>
        <w:t>E. 1.3</w:t>
      </w:r>
    </w:p>
    <w:p>
      <w:r>
        <w:t>Das Gericht hat auf die Durchführung eines Schriftenwechsels ver- zichtet (Art. 111a Abs. 1 AsylG).</w:t>
      </w:r>
    </w:p>
    <w:p>
      <w:r>
        <w:rPr>
          <w:b/>
        </w:rPr>
        <w:t>E. 2</w:t>
      </w:r>
    </w:p>
    <w:p>
      <w:r>
        <w:t>Mit Beschwerde können die Verletzung von Bundesrecht, einschliesslich Missbrauch und Überschreitung des Ermessens, sowie die unrichtige oder unvollständige Feststellung des rechtserheblichen Sachverhalts gerügt werden (Art. 106 Abs. 1 AsylG).</w:t>
      </w:r>
    </w:p>
    <w:p>
      <w:r>
        <w:rPr>
          <w:b/>
        </w:rPr>
        <w:t>E. 3</w:t>
      </w:r>
    </w:p>
    <w:p>
      <w:r>
        <w:t>Das Wiedererwägungsverfahren ist im Asylrecht spezialgesetzlich geregelt (vgl. Art. 111b ff. AsylG). Ein entsprechendes Gesuch ist der Vorinstanz in- nert 30 Tagen nach Entdeckung des Wiedererwägungsgrundes schriftlich und begründet einzureichen (Art. 111b Abs. 1 AsylG). In seiner praktisch relevantesten Form bezweckt das Wiedererwägungsgesuch die Änderung einer ursprünglich fehlerfreien Verfügung aufgrund einer nachträglich ein- getretenen erheblichen Veränderung der Sachlage (vgl. BVGE 2014/39 E 4.5 m.w.H.). Ebenfalls im Rahmen einer Wiedererwägung können Be- weismittel geprüft werden, die erst nach einem materiellen Beschwerde- entscheid des Bundesverwaltungsgerichts entstanden sind und daher re- visionsrechtlich nicht im Rahmen eines Revisionsverfahrens vor dem Bun- desverwaltungsgericht berücksichtigt werden können (vgl. BVGE 2013/22 E. 12.3).</w:t>
      </w:r>
    </w:p>
    <w:p>
      <w:r>
        <w:t>F-2746/2025 Seite 4</w:t>
      </w:r>
    </w:p>
    <w:p>
      <w:r>
        <w:rPr>
          <w:b/>
        </w:rPr>
        <w:t>E. 4.1</w:t>
      </w:r>
    </w:p>
    <w:p>
      <w:r>
        <w:t>Der Beschwerdeführer begründete sein Wiedererwägungsgesuch vom 10. März 2025 im Wesentlichen mit einer erheblichen Verschlechte- rung seiner gesundheitlichen Situation. Er leide namentlich an Durchfall, Kopfschmerzen, Ein- und Durchschlafstörungen sowie Panikattacken und Angst vor Kontrollverlust. Er befinde sich derzeit in intensiver psychiatri- scher Behandlung bei den B.________. Aufgrund dieser Beschwerden halte der behandelnde Arzt regelmäßige Konsultationen im Abstand von ein bis zwei Wochen für erforderlich und empfehle auch längerfristig eine psychiatrisch-psychologische Betreuung. Er reichte dazu einen Arztbericht über die ambulante Behandlung vom 20. Januar 2025 und einen Arztbe- richt der D._______ vom 19. Januar 2025 zu den Akten. Ferner rügte er systemische Mängel im maltesischen Asylverfahren im Sinne von Art. 3 Abs. 2 Dublin-III-VO und eine Verletzung von Art. 17 Abs. 1 Dublin III-VO bzw. Art. 29a Abs. 3 AsylV1.</w:t>
      </w:r>
    </w:p>
    <w:p>
      <w:r>
        <w:rPr>
          <w:b/>
        </w:rPr>
        <w:t>E. 4.2</w:t>
      </w:r>
    </w:p>
    <w:p>
      <w:r>
        <w:t>Die Vorinstanz führte in ihrer Verfügung vom 18. März 2025 insbeson- dere aus, dass den eingereichten respektive vorliegenden ärztlichen Be- richten keine wesentliche Verschlechterung des gesundheitlichen Zustan- des des Beschwerdeführers zu entnehmen sei. Sie stützte sich dabei ne- ben den vom Beschwerdeführer eingereichten Berichten auf den ärztlichen Kurzbericht über die ambulanten Behandlungen im E._______ vom 20. Februar, 26. Februar und 6. März 2025 sowie auf das Verlaufsblatt. Diesen Unterlagen sei zu entnehmen, dass sich der Beschwerdeführer derzeit we- gen Depressionen, Angst- und Panikstörungen sowie Verdacht auf ADHS in psychotherapeutischer Behandlung befinde und antidepressive und an- tipsychotische Medikamente (Trittico, Quetiapin, Sertralin) einnehme. Zu- dem ist der Tuberkulose Test negativ ausgefallen. Nach Ansicht der Vo- rinstanz ergäben sich daraus keine wesentlichen neuen Erkenntnisse, die eine Änderung ihres Standpunktes rechtfertigen würden.</w:t>
      </w:r>
    </w:p>
    <w:p>
      <w:r>
        <w:rPr>
          <w:b/>
        </w:rPr>
        <w:t>E. 4.3</w:t>
      </w:r>
    </w:p>
    <w:p>
      <w:r>
        <w:t>In seiner Beschwerdeschrift vom 17. April 2025 führte der Beschwer- deführer aus, dass sich sein Gesundheitszustand verschlechtert habe. Er leide unter schweren Schlafstörungen, Panikattacken sowie einer ausge- prägten Angst vor Kontrollverlust. Bei ihm sei eine mittelgradige depressive Episode (F32.1) und eine Panikstörung (F41.0) diagnostiziert worden. Er befinde sich in intensiver psychiatrischer Behandlung bei den F._______ unter der Leitung von G._______, der ebenfalls als Zeuge benannt werden solle. Neben den psychischen Beschwerden leide er unter körperlichen Symptomen wie unklaren Kopfschmerzen, einer diagnostizierten leichten</w:t>
      </w:r>
    </w:p>
    <w:p>
      <w:r>
        <w:t>F-2746/2025 Seite 5 Hypokaliämie (Kalium-Substitution 3,6 mmol) und werde auf Tuberkulose sowie eine mögliche chronisch entzündliche Darmerkrankung untersucht. Ferner rügte er erneut systemische Mängel im maltesischen Asylverfahren im Sinne von Art. 3 Abs. 2 Dublin-III-VO und eine Verletzung von Art. 17 Abs. 1 Dublin III-VO bzw. Art. 29a Abs. 3 AsylV1.</w:t>
      </w:r>
    </w:p>
    <w:p>
      <w:r>
        <w:rPr>
          <w:b/>
        </w:rPr>
        <w:t>E. 5.1</w:t>
      </w:r>
    </w:p>
    <w:p>
      <w:r>
        <w:t>Zu prüfen ist vorliegend, ob sich die Sachlage seit dem Nichteintreten- sentscheid der Vorinstanz vom 16. Dezember 2024 respektive seit dem Urteil des Bundesverwaltungsgerichts F-8122/2024 vom 31. Dezember 2024 wesentlich verändert hat und diese Änderung geeignet wäre, die Auf- hebung der Rechtskraft der Verfügung vom 16. Dezember 2024 zu bewir- ken.</w:t>
      </w:r>
    </w:p>
    <w:p>
      <w:r>
        <w:rPr>
          <w:b/>
        </w:rPr>
        <w:t>E. 5.2</w:t>
      </w:r>
    </w:p>
    <w:p>
      <w:r>
        <w:t>Betreffend den Gesundheitszustand des Beschwerdeführers ist zu- sammen mit der Vorinstanz festzuhalten, dass dieser sich im wiedererwä- gungsrechtlichen Sinn nicht wesentlich verändert, beziehungsweise ver- schlechtert hat. Im Urteil F-8122/2024 vom 31. Dezember 2024 führte das Bundesverwaltungsgericht zum Gesundheitszustand des Beschwerdefüh- rers aus, dass dieser ausweislich der vorliegenden ärztlichen Atteste an ADHS, Kopfschmerzen und Schlafstörungen leide (vgl. Urteil BVGer F-8122/2024 E. 5.4.1). Aus dem neu eingereichten ärztlichen Bericht vom 20. Januar 2025 geht hervor, dass der Beschwerdeführer zusätzlich zu den bereits im vorangegangenen Verfahren diagnostizierten Leiden an Pani- kattacken, Angst vor Kontrollverlust und leichter Hypokaliämie leidet. Aus dem letzten ärztlichen Kurzbericht vom 11. April 2025 ergibt sich, dass das depressive Zustandsbild mittelgradig ist, Panik selten auftritt, der Be- schwerdeführer derzeit situativ nicht suizidal ist, er unter psychosozialen Spannungen leidet und eine deutlich erhöhte Reizdurchlässigkeit besteht. In Würdigung der neu eingereichten Berichte geht das Bundesverwal- tungsgericht davon aus, dass keine wesentliche Verschlechterung des Ge- sundheitszustandes des Beschwerdeführers gegenüber dem Zeitpunkt der Erlassung des ursprünglichen erstinstanzlichen Entscheides vorliegt. Die diagnostizierten gesundheitlichen Beeinträchtigungen des Beschwerde- führers sind im Lichte der diesbezüglichen Rechtsprechung (vgl. anstatt vieler: Urteil des BVGer F-3746/2023 vom 11. Juli 2023 E. 6.4 unter Ver- weis auf das Urteil des Europäischen Gerichtshofs für Menschenrechte [EGMR] Paposhvili gegen Belgien vom 13. Dezember 2016, Grosse Kam- mer, 41738/10, §§ 180-193; letzteres bestätigt durch Urteil des EGMR Savran gegen Dänemark vom 7. Dezember 2021, Grosse Kammer, 57467/15, §§ 121 ff.) weiterhin nicht als derart schwerwiegend anzusehen,</w:t>
      </w:r>
    </w:p>
    <w:p>
      <w:r>
        <w:t>F-2746/2025 Seite 6 dass aus humanitären Gründen oder gar wegen einer drohenden Verlet- zung von Art. 3 EMRK von einer Überstellung nach Malta abgesehen wer- den müsste. Eine erneute Prüfung im Rahmen des Wiederaufnahmever- fahrens ist daher nicht angezeigt. Im Übrigen kann auf die zutreffenden Erwägungen der Vorinstanz verwiesen werden.</w:t>
      </w:r>
    </w:p>
    <w:p>
      <w:r>
        <w:rPr>
          <w:b/>
        </w:rPr>
        <w:t>E. 5.3</w:t>
      </w:r>
    </w:p>
    <w:p>
      <w:r>
        <w:t>Nach dem Gesagten ist mit Blick auf die aus den Akten hervorgehende Sachlage in antizipierter Beweiswürdigung der Antrag auf Zeugenaussage des behandelnden Arztes des Beschwerdeführers abzulehnen.</w:t>
      </w:r>
    </w:p>
    <w:p>
      <w:r>
        <w:rPr>
          <w:b/>
        </w:rPr>
        <w:t>E. 5.4</w:t>
      </w:r>
    </w:p>
    <w:p>
      <w:r>
        <w:t>Soweit in der Beschwerde weiter geltend gemacht wird, eine Rück- überstellung nach Malta stelle aufgrund systemischer Mängel einen Verstoss gegen Art. 3 Abs. 2 Dublin-III-O sowie Art. 3 EMRK i.V.m. Art. 17 Abs. 1 Dublin-III-VO dar, ist festzuhalten, dass weder aus der Beschwer- debegründung noch den Verfahrensakten diesbezüglich eine nachträgliche erhebliche Veränderung der Sachlage hervorgeht. Eine Überprüfung die- ser Vorbringen fällt im spezialgesetzlich geregelten Verfahren der Wieder- erwägung somit ausser Betracht.</w:t>
      </w:r>
    </w:p>
    <w:p>
      <w:r>
        <w:rPr>
          <w:b/>
        </w:rPr>
        <w:t>E. 5.5</w:t>
      </w:r>
    </w:p>
    <w:p>
      <w:r>
        <w:t>Nach dem Gesagten liegt keine nachträglich eingetretene erhebliche Veränderung der Sachumstände vor, welche die Anpassung der ursprüng- lichen Verfügung des SEM rechtfertigen könnte.</w:t>
      </w:r>
    </w:p>
    <w:p>
      <w:r>
        <w:rPr>
          <w:b/>
        </w:rPr>
        <w:t>E. 6</w:t>
      </w:r>
    </w:p>
    <w:p>
      <w:r>
        <w:t>Folglich ist auch der subeventualiter gestellte Antrag, die Vorinstanz sei anzuweisen, Zusicherungen von den zuständigen Behörden einzuholen, dass ab dem Zeitpunkt der Ankunft umgehend Obdach, Nahrung, eine adä- quate und regelmässige medizinische sowie psychologische Behandlung zur Verfügung stehe, abzuweisen. Die Vorinstanz hat den medizinischen Umständen bei der Bestimmung der konkreten Modalitäten der Überstel- lung des Beschwerdeführers Rechnung zu tragen und sicherzustellen, dass die maltesischen Behörden vorgängig in geeigneter Weise über die spezifischen medizinischen Umstände informiert werden (vgl. Art. 31 f. Dublin-III-VO). Dies ist vorliegend geschehen, sind die jeweiligen Diagno- sen in den Überstellungsmodalitäten doch detailliert aufgelistet. Vor die- sem Hintergrund ist respektive war es nicht notwendig, von den maltesi- schen Behörden vorgängig der Überstellung individuelle Zusicherungen bezüglich der medizinischen Versorgung und Unterbringung des Be- schwerdeführers einzuholen.</w:t>
      </w:r>
    </w:p>
    <w:p>
      <w:r>
        <w:rPr>
          <w:b/>
        </w:rPr>
        <w:t>E. 7</w:t>
      </w:r>
    </w:p>
    <w:p>
      <w:r>
        <w:t>Aus diesen Erwägungen ergibt sich, dass die angefochtene Verfügung</w:t>
      </w:r>
    </w:p>
    <w:p>
      <w:r>
        <w:t>F-2746/2025 Seite 7 Bundesrecht nicht verletzt, den rechtserheblichen Sachverhalt richtig so- wie vollständig feststellt (Art. 106 Abs. 1 AsylG) und – soweit diesbezüglich überprüfbar – angemessen ist. Die Beschwerde ist abzuweisen.</w:t>
      </w:r>
    </w:p>
    <w:p>
      <w:r>
        <w:rPr>
          <w:b/>
        </w:rPr>
        <w:t>E. 8</w:t>
      </w:r>
    </w:p>
    <w:p>
      <w:r>
        <w:t>Das Gesuch um Herstellung der aufschiebenden Wirkung der Beschwerde wird mit dem vorliegenden Entscheid in der Sache gegenstandslos.</w:t>
      </w:r>
    </w:p>
    <w:p>
      <w:r>
        <w:rPr>
          <w:b/>
        </w:rPr>
        <w:t>E. 9</w:t>
      </w:r>
    </w:p>
    <w:p>
      <w:r>
        <w:t>Bei diesem Ausgang des Verfahrens wären die Kosten dem Beschwerde- führer aufzuerlegen (Art. 63 Abs. 1 VwVG; Art. 1–3 des Reglements vom 21. Februar 2008 über die Kosten und Entschädigungen vor dem Bundes- verwaltungsgericht [VGKE, SR 173.320.2]). Da der Antrag auf Gewährung der unentgeltlichen Prozessführung jedoch mit diesem Urteil gutgeheissen wird, werden keine Verfahrenskosten erhoben. Eine Parteientschädigung fällt ausgangsgemäss ausser Betracht (Art. 64 Abs. 1 VwVG). (Dispositiv nächste Seite)</w:t>
      </w:r>
    </w:p>
    <w:p>
      <w:r>
        <w:t>F-2746/2025 Seite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