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F-2745/2017 vom 17. November 2017</w:t>
      </w:r>
    </w:p>
    <w:p>
      <w:r>
        <w:t>Bundesverwaltungsgericht, 2017-11-17, FR</w:t>
      </w:r>
    </w:p>
    <w:p>
      <w:r>
        <w:rPr>
          <w:b/>
        </w:rPr>
        <w:t xml:space="preserve">Quelle: </w:t>
      </w:r>
      <w:r>
        <w:t>https://mcp.opencaselaw.ch/entscheid/bvger_F-2745_2017</w:t>
      </w:r>
    </w:p>
    <w:p>
      <w:r>
        <w:t>FR: TAF F-2745/2017 du 17 novembre 2017</w:t>
      </w:r>
    </w:p>
    <w:p>
      <w:r>
        <w:t>IT: TAF F-2745/2017 del 17 novembre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X._______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(cf. ATAF 2014/1 consid. 2).</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 arrêt du Tribunal fédéral 1C_336/2013 du 28 mai 2013 consid. 2.1, et jurispr. cit.). Une communauté conjugale au sens des dispositions précitées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est permis de présumer que la communauté conjugale n'était plus étroite et effective durant la procédure de naturalisation facilitée, la volonté réciproque des époux de poursuivre leur vie commune n'existant plus alors (cf. ATF 135 II 161, ibid.).</w:t>
      </w:r>
    </w:p>
    <w:p>
      <w:r>
        <w:rPr>
          <w:b/>
        </w:rPr>
        <w:t>E. 3.2</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l'ATF 130 II 482 consid. 2 et 128 II 97 consid. 3a).</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 cit.).</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4.3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w:t>
      </w:r>
    </w:p>
    <w:p>
      <w:r>
        <w:rPr>
          <w:b/>
        </w:rPr>
        <w:t>E. 4.4</w:t>
      </w:r>
    </w:p>
    <w:p>
      <w:r>
        <w:t>En particulier, un enchaînement rapide des événements permet de fonder la présomption de fait que la naturalisation a été obtenue frauduleusement (cf. ATF 135 II 161 consid. 3 et 130 II 389 consid. 2). A ce titre, la jurisprudence actuelle reconnait que l'enchaînement chronologique des événements est rapide lorsque les époux se sont séparés quelques mois après la décision de naturalisation - c'est-à-dire, en règle générale,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4.5</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à X._______ le 14 mai 2013 a été annulée par l'autorité inférieure en date du 20 avril 2017, soit avant l'échéance du délai péremptoire prévu par la disposition précitée (cf. également, à ce sujet, l'arrêt du Tribunal administratif fédéral C-4259/2015 du 23 février 2016 consid. 4, et réf. cit.), avec l'assentiment de l'autorité cantonale compétente (Grisons). En outre, il appert que la décision d'annulation de la naturalisation facilitée respecte également le délai relatif de deux ans, dès lors qu'un nouveau délai de deux ans commence à courir après tout acte d'instruction communiqué à la personne naturalisée (art. 41 al.1bis LN).</w:t>
      </w:r>
    </w:p>
    <w:p>
      <w:r>
        <w:rPr>
          <w:b/>
        </w:rPr>
        <w:t>E. 6</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Ainsi, il ressort du dossier que le recourant, après être entré en Suisse au mois de novembre 2001 pour y déposer une demande d'asile, était sous le coup d'une décision de non-entrée en matière d'asile et de renvoi de Suisse (cf. décision de l'ODR du 19 juillet 2002), lorsqu'il a rencontré sa future épouse en été 2005 (p.-v. d'audition de Y._______ du 22 novembre 2016, question 1.1), que le recours interjeté contre cette décision a par la suite été rejeté (cf. décision de la CRA du 10 novembre 2005) et qu'un délai au 5 janvier 2006 lui avait été imparti pour quitter la Suisse (cf. lettre de l'ODM du 23 novembre 2005). L'intéressé a ensuite contracté mariage, le 14 juillet 2006, à Genève avec une ressortissante suisse et a ainsi été mis, après ce mariage, au bénéfice d'une autorisation de séjour au titre du regroupement familial régulièrement renouvelée, avant d'obtenir une autorisation d'établissement. Le 10 janvier 2011, le recourant a introduit auprès de l'autorité compétente une requête visant à l'obtention de la naturalisation facilitée (cf. formulaire de demande de naturalisation facilitée). Le 10 mai 2013, il a cosigné avec son épouse la déclaration relative à la stabilité de leur union. En date du 13 mai 2013, l'ODM lui a conféré la nationalité suisse. Le 1er mars 2014, l'intéressé quitte son épouse et prend un domicile séparé (cf. p.-v. d'audition de Y._______ du 22 novembre 2016, question 1.1 et mémoire de recours, p. 2). Le 20 juin 2014, les époux ont déposé une requête commune de divorce auprès du Tribunal de première instance du canton de Genève qui, en date du 4 novembre 2014, a prononcé leur divorce (cf. décision dudit tribunal figurant au dossier). L'enchaînement chronologique relativement rapide des événements, en particulier la fin de la vie commune neuf mois environ après l'entrée en force le 15 juin 2013 de la décision de naturalisation facilitée et le dépôt d'une requête commune de divorce douze mois après l'entrée en force de ladite naturalisation, est de nature, au vu de la jurisprudence rendue en la matière, à fonder la présomption, quoiqu'en dise le recourant, que les liens conjugaux ne présentaient pas, au moment déterminant, la stabilité et l'intensité suffisantes pour retenir que le couple envisageait réellement une vie future commune (cf. notamment arrêts du TF 1C_551/2015 du 22 mars 2016 consid. 3.2; 1C_20/2014 du 13 mai 2014 consid. 2.2). Cette présomption a du reste été maintes fois confirmée par la jurisprudence (cf. arrêt du TF 1C_556/2014 du 4 février 2015 consid. 3.2).</w:t>
      </w:r>
    </w:p>
    <w:p>
      <w:r>
        <w:rPr>
          <w:b/>
        </w:rPr>
        <w:t>E. 6.2</w:t>
      </w:r>
    </w:p>
    <w:p>
      <w:r>
        <w:t>Cette présomption est en outre renforcée par d'autres éléments du dossier. A ce sujet, le Tribunal relève notamment les conditions de séjour précaires du recourant lors de son mariage avec Y._______. Comme indiqué ci-avant, par décision du 10 novembre 2005, la CRA avait rejeté le recours de l'intéressé contre la décision de non-entrée en matière d'asile et de renvoi de Suisse et l'ODM lui avait imparti un délai pour quitter le territoire suisse. Il ne saurait dès lors être exclu que le souhait du recourant de pouvoir s'installer à demeure dans ce pays ait pu l'influencer lorsqu'il a décidé d'épouser une personne au bénéfice de la citoyenneté helvétique, de vingt-quatre ans son aînée. Le Tribunal rappelle à ce propos que si l'influence exercée par un statut précaire sur la décision des époux de se marier ne préjuge pas, à elle seule, de la volonté que les intéressés ont (ou non) de fonder une communauté conjugale effective, elle peut néanmoins constituer un indice d'abus si elle est accompagnée d'autres éléments troublants, tels qu'une grande différence d'âge entre les époux, ce qui est précisément le cas en l'espèce (cf. à titre d'exemple, l'ATF 130 II 482 consid. 3.1). A cela s'ajoute le fait que le recourant a eu une relation extraconjugale avec une ressortissante française, de trois ans sa cadette, seulement cinq mois après l'obtention de la nationalité suisse et que cette relation a de surcroît conduit à la naissance d'un enfant qu'il a reconnu au mois d'août 2016, ce qui tend à confirmer que l'union conjugale entre les ex-époux ne présentait pas la stabilité requise au moment déterminant. Enfin, il ne ressort ni des pièces au dossier, ni des allégations du recourant que les intéressés, à la suite de leur séparation au mois de mars 2014, auraient amorcé la moindre tentative pour sauver leur union. Or,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parmi d'autres, arrêts du Tribunal fédéral 1C_439/2010 du 28 février 2011 consid. 6 et 5A.11/2006 du 27 juin 2006 consid. 4.1).</w:t>
      </w:r>
    </w:p>
    <w:p>
      <w:r>
        <w:rPr>
          <w:b/>
        </w:rPr>
        <w:t>E. 7</w:t>
      </w:r>
    </w:p>
    <w:p>
      <w:r>
        <w:t>A ce stade, il convient donc de déterminer si le recourant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consid. 4.5 ci-avant et la jurisprudence citée).</w:t>
      </w:r>
    </w:p>
    <w:p>
      <w:r>
        <w:rPr>
          <w:b/>
        </w:rPr>
        <w:t>E. 7.1</w:t>
      </w:r>
    </w:p>
    <w:p>
      <w:r>
        <w:t>A ce propos, le recourant a fait valoir que ses sentiments envers son épouse avaient évolué après l'octroi de la naturalisation facilitée. Il a indiqué avoir fait connaissance à la fin de l'été 2013 d'une femme, avec laquelle il avait eu une « aventure sans lendemain », mais que lorsqu'il avait appris la « grossesse de sa maîtresse », il avait remis en question son mariage au vu de la perspective d'avoir un fils (cf. mémoire de recours, p.3). Il a aussi précisé que son épouse s'était rendu compte de ce changement, puisqu'à la même période, elle avait cessé d'éprouver des sentiments amoureux envers lui.</w:t>
      </w:r>
    </w:p>
    <w:p>
      <w:r>
        <w:rPr>
          <w:b/>
        </w:rPr>
        <w:t>E. 7.2</w:t>
      </w:r>
    </w:p>
    <w:p>
      <w:r>
        <w:t>Le Tribunal constate cependant que la relation extra-conjugale dont il est question a commencé par une rencontre en été 2013 (cf. mémoire de recours, p. 3) et s'est poursuivie par la conception d'un enfant aux mois de novembre-décembre 2013, ce dernier étant né en août 2014. Le recourant n'a cependant fourni aucune explication quant aux causes l'ayant incité à tromper son épouse six mois à peine après l'entrée en force de la décision de naturalisation facilitée. Il a juste relevé que ses sentiments envers sa conjointe avaient été remis en question lorsqu'il avait appris la grossesse de sa maîtresse, soit après avoir commis son adultère. De même, l'ex-épouse de l'intéressé n'a donné aucune indication sur les causes l'ayant conduite à n'avoir plus de sentiment pour son conjoint. Elle a seulement mentionné que rien de particulier ne s'était passé et que « n'ayant plus d'amour » pour son époux, elle avait pris la décision de divorcer (cf. p.-v. du 22 novembre 2016, question 2.2 et 6), étant précisé qu'elle n'était pas au courant de la relation extra-conjugale de son mari au moment de la séparation du couple au mois de mars 2014 et du dépôt de la demande conjointe de divorce au mois de juin 2014 (cf. ibid., question 8). Dès lors, le Tribunal considère qu'au vu de l'absence concrète de raison pouvant expliquer le désamour de son épouse, l'union conjugale entre les ex-époux ne présentait déjà plus la stabilité requise au moment où ils ont signé leur déclaration conjointe concernant leur communauté conjugale. A cela s'ajoute, qu'il est peu vraisemblable que le recourant et son ex-conjointe, s'ils formaient réellement un couple uni et stable au moment de leur déclaration conjointe, n'aient pas tenté de sauver d'une manière ou autre leur union avant d'envisager une solution aussi radicale que le divorce treize mois après la signature de ladite déclaration.</w:t>
      </w:r>
    </w:p>
    <w:p>
      <w:r>
        <w:rPr>
          <w:b/>
        </w:rPr>
        <w:t>E. 7.3</w:t>
      </w:r>
    </w:p>
    <w:p>
      <w:r>
        <w:t>Il s'ensuit que les explications présentées par le recourant pour tenter de justifier la dégradation rapide du lien conjugal, voire son absence de conscience de la gravité de ses problèmes de couple, ne sauraient revêtir les caractéristiques de faits susceptibles de renverser la présomption de fait établie plus haut, dans la mesure où ces allégations ne sont guère convaincantes pour les motifs relevés ci-avant. En conséquence, le Tribunal, bien que ne remettant pas fondamentalement en question la possibilité que les intéressés aient eu des sentiments réciproques au cours de leur vie commune de près de huit années, relève qu'à défaut d'éléments convaincants apportés par le recourant, il y a lieu de s'en tenir à la présomption de fait, fondée sur l'enchaînement chronologique et relativement rapide des événements, selon laquelle l'union formée par le recourant et son épouse ne présentait déjà plus l'intensité et la stabilité requises lors de la signature de la déclaration de vie commune et au moment de la décision de naturalisation facilitée.</w:t>
      </w:r>
    </w:p>
    <w:p>
      <w:r>
        <w:rPr>
          <w:b/>
        </w:rPr>
        <w:t>E. 7.4</w:t>
      </w:r>
    </w:p>
    <w:p>
      <w:r>
        <w:t>Vu ce qui précède, c'est à bon droit que l'autorité inférieure a annulé, en application de l'art. 41 LN et avec l'assentiment du canton d'origine, la naturalisation facilitée octroyée au recourant.</w:t>
      </w:r>
    </w:p>
    <w:p>
      <w:r>
        <w:rPr>
          <w:b/>
        </w:rPr>
        <w:t>E. 8</w:t>
      </w:r>
    </w:p>
    <w:p>
      <w:r>
        <w:t>Sauf décision expresse, l'annulation fait également perdre la nationalité suisse aux membres de la famille qui l'ont acquise en vertu de la décision annulée (cf. art. 41 al. 3 LN). Il en va ainsi pour l'enfant U._______, né le 26 août 2014 des oeuvres de Z._______ et X._______ (cf. consid. E). A cet égard, le Tribunal observe qu'il n'apparait pas, au regard de la législation française, que cet enfant soit menacé d'apatridie. En effet, aux termes de l'art. 18 du Code civil français, est français l'enfant dont l'un des deux parents au moins est français. Z._______ étant citoyenne française, l'enfant U._______ pourra acquérir la nationalité française dans la mesure où elle ne lui a pas déjà été octroyée. En conséquence, il ne se justifie pas, en l'espèce, de s'écarter de la norme prévue à l'art. 41 al. 3 LN.</w:t>
      </w:r>
    </w:p>
    <w:p>
      <w:r>
        <w:rPr>
          <w:b/>
        </w:rPr>
        <w:t>E. 9</w:t>
      </w:r>
    </w:p>
    <w:p>
      <w:r>
        <w:t>Il ressort de ce qui précède que, par sa décision du 20 avril 2017,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