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F-2743/2019 vom 13. Juni 2019</w:t>
      </w:r>
    </w:p>
    <w:p>
      <w:r>
        <w:t>Bundesverwaltungsgericht, 2019-06-13, FR</w:t>
      </w:r>
    </w:p>
    <w:p>
      <w:r>
        <w:rPr>
          <w:b/>
        </w:rPr>
        <w:t xml:space="preserve">Quelle: </w:t>
      </w:r>
      <w:r>
        <w:t>https://mcp.opencaselaw.ch/entscheid/bvger_F-2743_2019</w:t>
      </w:r>
    </w:p>
    <w:p>
      <w:r>
        <w:t>FR: TAF F-2743/2019 du 13 juin 2019</w:t>
      </w:r>
    </w:p>
    <w:p>
      <w:r>
        <w:t>IT: TAF F-2743/2019 del 13 giugno 2019</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L'intéressé a qualité pour recourir (art. 48 al. 1 PA, applicable par renvoi de l'art. 37 LTAF). Présenté dans la forme (art. 52 al. 1 en relation avec l'art. 33a PA) et le délai (art. 108 al. 3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apatride [refonte], JO L 180/31 du 29.6.2013),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 (cf. ATAF 2017 VI/5 consid. 6.2). Dans une procédure de reprise en charge, comme en l'espèce (anglais : take back), il n'y a en principe aucun nouvel examen de la compétence selon le chapitre III (ATAF 2017 VI/5 consid. 6.2 et 8.2.1, et réf. cit.).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w:t>
      </w:r>
    </w:p>
    <w:p>
      <w:r>
        <w:rPr>
          <w:b/>
        </w:rPr>
        <w:t>E. 3</w:t>
      </w:r>
    </w:p>
    <w:p>
      <w:r>
        <w:t>En l'occurrence, les investigations entreprises par le SEM ont permis de déterminer que l'intéressé a déposé une demande d'asile en Italie à X._______ le (...) 2016 (hit Eurodac). Cet office a dès lors soumis aux autorités italiennes compétentes, dans le délai fixé à l'art. 23 par. 2 du règlement Dublin III, une requête aux fins de reprise en charge de l'intéressé. N'ayant pas répondu dans le délai prévu à l'art. 25 par. 1 du règlement Dublin III, l'Italie est réputée l'avoir acceptée et, partant, avoir reconnu sa compétence pour traiter la demande d'asile du recourant, en application de l'art. 25 par. 2 du règlement Dublin III. Le recourant n'a d'ailleurs pas contesté la compétence de ce pays.</w:t>
      </w:r>
    </w:p>
    <w:p>
      <w:r>
        <w:rPr>
          <w:b/>
        </w:rPr>
        <w:t>E. 4</w:t>
      </w:r>
    </w:p>
    <w:p>
      <w:r>
        <w:t>Dans son recours, l'intéressé fait tout d'abord grief au SEM de ne pas avoir pris en compte ni instruit suffisamment ses allégués pertinents ayant trait à son état de santé psychique et sa vulnérabilité particulière, et d'avoir ainsi violé la maxime inquisitoire (art. 12 PA). Lors de son entretien du (...) 2019, il a indiqué qu'il avait vécu dans la rue à Y._______ après que sa demande d'asile ait été rejetée. Un homme lui aurait alors proposé de l'héberger quelques jours et aurait abusé de lui sexuellement. Deux autres hommes étaient présents dans la maison mais le recourant a pu s'échapper avant qu'ils ne l'agressent également. Il aurait ensuite reçu des menaces de mort de la part de ses agresseurs. Il a précisé qu'il n'avait pas porté plainte car il avait ensuite quitté l'Italie pour la Suisse. Il rencontrerait aujourd'hui des difficultés à dormir en raison du stress ressenti suite à cette agression. Lors de cet entretien, sa représentation juridique a demandé l'instruction d'office de l'état de santé du recourant.</w:t>
      </w:r>
    </w:p>
    <w:p>
      <w:r>
        <w:rPr>
          <w:b/>
        </w:rPr>
        <w:t>E. 4.1</w:t>
      </w:r>
    </w:p>
    <w:p>
      <w:r>
        <w:t>Conformément à la maxime inquisitoire (art. 12 PA en relation avec l'art. 6 LAsi), l'autorité administrative constate les faits d'office et procède s'il y a lieu à l'administration des preuves nécessaires à l'établissement des faits pertinents (cf. notamment arrêts du TAF F-2343/2019 du 22 mai 2019 et F-1800/2019 du 24 avril 2019). Ce principe est néanmoins relativisé par le devoir de collaborer des parties (art. 13 PA et 8 LAsi), s'agissant notamment des faits que ces dernières sont mieux à même de connaître que l'autorité (cf. arrêts du TAF F-2343/2019 du 22 mai 2019 et les réf. cit. ; D-5522/2018 du 5 octobre 2018 et les réf. cit.).</w:t>
      </w:r>
    </w:p>
    <w:p>
      <w:r>
        <w:rPr>
          <w:b/>
        </w:rPr>
        <w:t>E. 4.2</w:t>
      </w:r>
    </w:p>
    <w:p>
      <w:r>
        <w:t>Le Tribunal relève que, lors de l'entretien du (...) 2019, il a été indiqué au recourant qu'il lui revenait de consulter l'infirmerie du centre fédéral (cf. pce N 17/4 p. 2). Sa mandataire a informé l'infirmerie par courriel que le recourant rencontrait des difficultés à dormir suite au stress lié à son agression en Italie et a demandé quelles suites médicales étaient envisagées. La réponse à ce courriel comporte quatre blocs de texte pré-rédigés, dont un marqué en gras, indiquant que le recourant ne s'est pas présenté à l'infirmerie et qu'aucune nouvelle démarche n'a été entreprise (cf. pce TAF 1 annexe 3). Or comme le relève à juste titre l'autorité inférieure, le recourant est tenu de collaborer à l'établissement des faits. Il lui incombe également de prouver les problèmes médicaux qu'il allègue (cf. par ex. arrêts du TAF F-6338/2018 du 15 novembre 2018 et D-3805/2017 du 18 juillet 2017). En l'espèce, force est de constater que le dossier ne contient ni documents médicaux ni preuve d'une quelconque démarche médicale. On ne saurait donc retenir une violation de la maxime inquisitoire dans le cas présent.</w:t>
      </w:r>
    </w:p>
    <w:p>
      <w:r>
        <w:rPr>
          <w:b/>
        </w:rPr>
        <w:t>E. 5</w:t>
      </w:r>
    </w:p>
    <w:p>
      <w:r>
        <w:t>Le recourant invoque également une violation du principe de souveraineté de l'art. 17 par. 1 du règlement Dublin III, combiné aux art. 3 et 16 de la Convention du 10 décembre 1984 contre la torture et autres peines ou traitements cruels, inhumains ou dégradants (RS 0.105), à l'art. 3 CEDH et à l'art. 29a al. 3 de l'ordonnance 1 du 11 août 1999 sur l'asile (OA 1, RS 142.311). Citant des rapports rédigés par plusieurs organisations, dont l'Organisation suisse d'aide aux réfugiés (OSAR), Médecins sans frontières (MSF) et le Haut Commissariat des Nations unies pour les réfugiés (UNHCR), il affirme que les structures d'accueil en Italie présentent des défaillances systémiques, notamment concernant l'accès au logement et aux soins. Selon le recourant, un transfert en Italie, au vu de son état de santé psychique nécessitant des soins spécifiques, le contraindrait à vivre une situation équivalant à un traitement cruel, inhumain ou dégradant, en violation des normes précitées. En ne prenant pas en compte l'ensemble des facteurs permettant d'entrer en matière sur sa demande d'asile, le SEM aurait commis un excès négatif de son pouvoir d'appréciation envers le recourant.</w:t>
      </w:r>
    </w:p>
    <w:p>
      <w:r>
        <w:rPr>
          <w:b/>
        </w:rPr>
        <w:t>E. 5.1</w:t>
      </w:r>
    </w:p>
    <w:p>
      <w:r>
        <w:t>Tout d'abord, on ne saurait retenir qu'il existe en Italie des défaillances systémiques dans la procédure d'asile et les conditions d'accueil des demandeurs, qui entraînent un risque de traitement inhumain ou dégradant au sens de l'art. 4 de la CharteUE. Ce pays est en effet lié à cette Charte et partie à la Convention du 28 juillet 1951 relative au statut des réfugiés (Conv. réfugiés, RS 0.142.30) ainsi qu'au Protocole additionnel du 31 janvier 1967 (Prot., RS 0.142.301), à la CEDH et à la Convention contre la torture précitée.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Il est certes notoire que les autorités italiennes ont de sérieux problèmes en matière de capacité d'accueil de nouveaux requérants d'asile (cf. notamment le rapport de l'Organisation suisse d'aide aux réfugiés [OSAR] : Italie, Conditions d'accueil ; Situation actuelle des requérant-e-s d'asile et des bénéficiaires d'une protection, en particulier celles et ceux de retour en Italie dans le cadre de Dublin, août 2016). Cependant, même si le dispositif d'accueil et d'assistance sociale souffre de carences, on ne saurait en tirer la conclusion qu'il existerait manifestement en Italie des carences structurelles essentielles, analogues à celles que la Cour européenne des droits de l'homme (ci-après : CourEDH) a constatées pour la Grèce (cf. CourEDH, arrêt en l'affaire Tarakhel c. Suisse du 4 novembre 2014, no 29217/12, par. 114).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(par. 115), les structures et la situation générale quant aux dispositions prises pour l'accueil des demandeurs d'asile en Italie ne peuvent en soi être assimilées à des obstacles au transfert de tout demandeur d'asile vers ce pays.</w:t>
      </w:r>
    </w:p>
    <w:p>
      <w:r>
        <w:rPr>
          <w:b/>
        </w:rPr>
        <w:t>E. 5.1.1</w:t>
      </w:r>
    </w:p>
    <w:p>
      <w:r>
        <w:t>Cette présomption de sécurité peut être renversée en présence d'indices sérieux que, dans le cas concret, les autorités de cet Etat ne respecteraient pas le droit international (ATAF 2010/45 consid. 7.4 et 7.5). Or de tels indices font défaut dans la présente affaire. Ainsi, il sied de souligner que le recourant, homme jeune sans charge de famille,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L'intéressé n'a d'autre part pas fourni d'indice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S'agissant du décret Salvini, entré en vigueur le 5 octobre 2018 puis approuvé en tant que loi par le parlement italien le 28 novembre suivant, lequel limite notamment l'accès au système de protection pour requérants d'asile et réfugiés (SPRAR), il ne saurait être décisif dans le cas particulier. En effet, ce décret n'a, selon le jugement n° 4890 du 19 février 2019 de la Cour Suprême de cassation italienne, pas d'effet rétroactif (cf. consid. 10 ss du jugement précité, voire aussi arrêt D-1486/2019 du 4 avril 2019, p. 9) et ne s'applique dès lors pas à la demande d'asile du recourant, déposée en (...) 2016.</w:t>
      </w:r>
    </w:p>
    <w:p>
      <w:r>
        <w:rPr>
          <w:b/>
        </w:rPr>
        <w:t>E. 5.1.2</w:t>
      </w:r>
    </w:p>
    <w:p>
      <w:r>
        <w:t>Au vu de ce qui précède, en l'absence d'une pratique actuelle avérée en Italie de violation systématique des normes minimales de l'Union européenne concernant la procédure d'asile et les conditions d'accueil des demandeurs d'asile, l'application de l'art. 3 par. 2 du règlement Dublin III ne se justifie pas en l'espèce (cf. entre autres, arrêts du TAF F-2058/2019 du 6 mai 2019 consid. 5.4, E-1907/2019 du 30 avril 2019, D-195/2019 du 16 janvier 2019 et E-539/2018 du 31 janvier 2018).</w:t>
      </w:r>
    </w:p>
    <w:p>
      <w:r>
        <w:rPr>
          <w:b/>
        </w:rPr>
        <w:t>E. 5.2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OA 1. Cette disposition confère au SEM une marge d'appréciation qu'il est tenu d'exercer conformément à la loi (ATAF 2015/9 consid. 6 à 8). Or, il ressort de la jurisprudence du Tribunal que pour retenir ou non l'existence de raisons humanitaires, il faut procéder à un examen de l'ensemble des éléments du cas d'espèce (arrêt du TAF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(ATAF 2011/9 précité consid. 8.2). Il s'agit par ailleurs de tenir compte du principe de proportionnalité, étant précisé que celui-ci a pour fonction principale de canaliser l'usage de la liberté d'appréciation : lorsque la loi laisse à l'autorité le choix entre diverses possibilités d'action pour lesquelles elle est également compétente, sa liberté est restreinte dans la mesure où la sélection doit être orientée par une adéquation à la fin d'intérêt public qui est poursuivie. C'est à l'aune des carences constatées dans l'Etat concerné que doit être appréciée l'existence d'une situation de vulnérabilité particulière (cf. arrêt du TAF E-1450/2015 du 30 avril 2015 consid. 4.4.2 et 4.5). Le résultat de l'examen d'une application potentielle de la clause de souveraineté ressortit à l'opportunité. Il ne peut plus être examiné sur le fond par l'autorité de recours depuis que l'art. 106 al. 1 let. c LAsi a été abrogé. Le pouvoir d'examen du Tribunal étant restreint, celui-ci ne peut que vérifier s'il se justifie d'appliquer ou non cette clause, à savoir si le SEM a exercé correctement son pouvoir d'appréciation, en ayant établi de manière complète l'état de fait et procédé à un examen complet de toutes les circonstances pertinentes, et s'il l'a fait selon des critères objectifs et transparents, dans le respect des principes constitutionnels que sont le droit d'être entendu, l'égalité de traitement et la proportionnalité. Pour cette raison, le SEM a l'obligation d'indiquer, de manière explicite, les raisons pour lesquelles il estime qu'il y a lieu ou non d'appliquer la clause de souveraineté (ATAF 2015/9 consid. 8.1 et 8.2.2). De manière plus générale, on soulignera que l'obligation faite à l'autorité de motiver sa décision doit permettre à son destinataire de la comprendre, de la contester utilement et à l'autorité de recours d'exercer son contrôle, notamment de vérifier s'il n'y a pas eu excès du pouvoir d'appréciation ou arbitraire. L'étendue de la motivation se définit selon les circonstances du cas particulier. L'obligation de motiver est ainsi d'autant plus stricte lorsque la décision repose sur un pouvoir de libre appréciation de l'autorité, lorsqu'elle fait appel à des notions juridiques indéterminées, lorsqu'elle porte gravement atteinte à des droits individuels ou lorsque l'affaire est particulièrement complexe (cf. arrêts du TAF E-8027/2016 du 26 septembre 2018 consid. 7.4 et la réf. cit. ; E-504/2016 du 5 novembre 2018 consid. 5.4).</w:t>
      </w:r>
    </w:p>
    <w:p>
      <w:r>
        <w:rPr>
          <w:b/>
        </w:rPr>
        <w:t>E. 5.2.1</w:t>
      </w:r>
    </w:p>
    <w:p>
      <w:r>
        <w:t>Lors de son entretien du (...) 2019, le recourant a indiqué avoir rejoint un camp à son arrivée en Italie, dans lequel il aurait été maltraité. Il ne recevait que 75 euros tous les six à huit mois alors que dans d'autres camps, ce montant était distribué chaque mois, et devait attendre chaque jour jusqu'à 14 heures avant de recevoir à manger. Suite au refus de sa demande d'asile et n'ayant pas pu être pris en charge par une organisation gouvernementale, il a dû vivre dans la rue à Y._______. Comme l'a relevé l'autorité inférieure, il s'agit cependant d'allégations qu'aucune preuve ne vient étayer (cf. notamment arrêt du TAF F-1795/2019 du 24 avril 2019). A ce propos, il convient de rappeler que les étrangers en situation irrégulière en Italie ont explicitement accès aux soins médicaux de base selon l'art. 35 du « Decreto Legislativo n. 286 » du 25 juillet 1998 (cf. arrêt du TAF F-1839/2019 du 30 avril 2019 consid. 6.4 in fine). Le SEM a également rappelé que le recourant devrait s'adresser aux autorités italiennes pour bénéficier de l'aide sociale et qu'il pouvait également demander à être soutenu par des institutions caritatives. Bien que l'intéressé affirme avoir besoin de soins médicaux spécifiques en raison de son état de santé psychique, il n'a fourni aucun document attestant de son état de santé ni preuve qu'il ait consulté l'infirmerie du centre fédéral, comme le lui avait indiqué le SEM (cf. supra consid. 4.2). Interrogé sur son état de santé par l'autorité inférieure, il a déclaré aller bien mais avoir parfois des problèmes de stress avant d'aller au lit (cf. dossier N pce 17/4 p. 2). Sur la base de ces éléments, le SEM a jugé que le problème de santé du recourant, s'il devait être avéré, n'était pas grave au point d'empêcher un transfert vers l'Italie. En ce qui concerne l'agression subie par le recourant, ce dernier a lui-même exposé lors de son entretien du (...) 2019 qu'il n'avait pas porté plainte auprès de la police. Rien au dossier ne vient démontrer que l'intéressé se serait vu refuser une quelconque aide, policière ou médicale, suite à cette agression. Comme l'a indiqué l'autorité inférieure, l'Italie, pays vers lequel le transfert du recourant a été prononcé, dispose de lois et d'autorités policières à même de mener à bien une enquête judiciaire. Le prénommé pourra y déposer plainte auprès des autorités italiennes compétentes, pour les faits survenus sur leur territoire et, le cas échéant, demander leur protection (cf. notamment arrêts du TAF F-5398/2017 du 4 octobre 2017 et F-3356/2017 du 21 juin 2017).</w:t>
      </w:r>
    </w:p>
    <w:p>
      <w:r>
        <w:rPr>
          <w:b/>
        </w:rPr>
        <w:t>E. 5.3</w:t>
      </w:r>
    </w:p>
    <w:p>
      <w:r>
        <w:t>Au vu de ce qui précède et contrairement à ce que prétend le recourant,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 arrêts du TAF D-195/2019 précité et F-4001/2018 du 17 juillet 2018 consid. 5.2.2 et 5.2.3). En l'état du dossier, le recourant n'a fourni aucun moyen de preuve quant à ses allégations, ni aucun élément concret démontrant que les autorités italiennes auraient manqué à leurs obligations internationales lors du prononcé de leur décision de renvoi à son égard. Le cas échéant, il appartiendra au recourant de déposer une demande de réexamen auprès des autorités italiennes. Il n'a pas non plus apporté d'indices objectifs, concrets et sérieux qu'il serait lui-même privé durablement de tout accès aux conditions matérielles minimales d'accueil prévues par la directive Accueil. Ces éléments ne sauraient donc faire obstacle au transfert de l'intéressé vers l'Italie dans le cadre d'une procédure Dublin. Au demeurant, si - après son retour en Italie -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(cf. art. 26 directive Accueil).</w:t>
      </w:r>
    </w:p>
    <w:p>
      <w:r>
        <w:rPr>
          <w:b/>
        </w:rPr>
        <w:t>E. 6</w:t>
      </w:r>
    </w:p>
    <w:p>
      <w:r>
        <w:t>Il y a encore lieu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7</w:t>
      </w:r>
    </w:p>
    <w:p>
      <w:r>
        <w:t>Au vu de ce qui précède, le transfert du recourant n'est pas contraire aux obligations découlant de dispositions conventionnelles auxquelles la Suisse est liée.</w:t>
      </w:r>
    </w:p>
    <w:p>
      <w:r>
        <w:rPr>
          <w:b/>
        </w:rPr>
        <w:t>E. 8</w:t>
      </w:r>
    </w:p>
    <w:p>
      <w:r>
        <w:t>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w:t>
      </w:r>
    </w:p>
    <w:p>
      <w:r>
        <w:rPr>
          <w:b/>
        </w:rPr>
        <w:t>E. 9</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10</w:t>
      </w:r>
    </w:p>
    <w:p>
      <w:r>
        <w:t>Les conclusions du recours étant d'emblée vouées à l'échec, la demande d'assistance judiciaire (art. 65 al. 1 PA) est rejetée. Ainsi,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