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F-2737/2018 vom 13. März 2019</w:t>
      </w:r>
    </w:p>
    <w:p>
      <w:r>
        <w:t>Bundesverwaltungsgericht, 2019-03-13, DE</w:t>
      </w:r>
    </w:p>
    <w:p>
      <w:r>
        <w:rPr>
          <w:b/>
        </w:rPr>
        <w:t xml:space="preserve">Quelle: </w:t>
      </w:r>
      <w:r>
        <w:t>https://mcp.opencaselaw.ch/entscheid/bvger_F-2737_2018</w:t>
      </w:r>
    </w:p>
    <w:p>
      <w:r>
        <w:t>FR: TAF F-2737/2018 du 13 mars 2019</w:t>
      </w:r>
    </w:p>
    <w:p>
      <w:r>
        <w:t>IT: TAF F-2737/2018 del 13 marzo 2019</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war als Einsprecher am vorinstanzlichen Verfahren beteiligt und ist demnach zur Beschwerde berechtigt (vgl. Art. 48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Staatsangehöriger Eritreas unterliegt der Gesuchsteller für die Einreise in die Schweiz der Visumspflicht. Mit seinem Gesuch beabsichtigt er einen längerfristigen Aufenthalt, weshalb nicht die Erteilung eines Schengen-Visums auf der Grundlage der entsprechenden Übereinkommen zu prüfen ist, sondern mit Art. 4 der Verordnung vom 15. August 2018 über die Einreise und die Visumerteilung (VEV, SR 142.204) ausschliesslich nationales Recht zur Anwendung gelangt. Die revidierte VEV vom 15. August 2018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(vgl. Urteile des BVGer F-5646/2018 vom 1. November 2018 E. 3.5 [zur Publikation vorgesehen]; F-7298/2016 vom 19. Juni 2018 E. 4.2 und E. 4.3 je m.H.).</w:t>
      </w:r>
    </w:p>
    <w:p>
      <w:r>
        <w:rPr>
          <w:b/>
        </w:rPr>
        <w:t>E. 3.2</w:t>
      </w:r>
    </w:p>
    <w:p>
      <w:r>
        <w:t>In Art. 4 Abs. 2 VEV wird nun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ausnahmsweise ein nationales Visum aus humanitären Gründen erteilt werden, wenn bei einer Person aufgrund der individuell-konkreten Umstände davon ausgegangen werden muss, dass sie sich im Heimat- oder Herkunftsstaat in einer besonderen Notsituation befindet, die ein behördliches Eingreifen zwingend erforderlich macht.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Urteile des BVGer F-5646/2018 E. 3.6.3, 5.3.1 und 5.3.2; F-4658/2017 vom 7. Dezember 2018 E. 3.2 m.w.H.).</w:t>
      </w:r>
    </w:p>
    <w:p>
      <w:r>
        <w:rPr>
          <w:b/>
        </w:rPr>
        <w:t>E. 3.3</w:t>
      </w:r>
    </w:p>
    <w:p>
      <w:r>
        <w:t>Das Visumsgesuch ist unter Berücksichtigung der aktuellen Gefährdung, der persönlichen Verhältnisse der betroffenen Person und der Lage im Heimat- oder Herkunftsland sorgfältig zu prüfen. Dabei können auch weitere Kriterien wie das Bestehen von Bindungen zur Schweiz und die hier bestehenden Integrationsaussichten oder die Unmöglichkeit, in einem anderen Land nach Schutz nachzusuchen, berücksichtigt werden (vgl. Urteil des BVGer F-5646/2018 E. 3.6.3; F-7298/2016 E. 4.2 am Ende; vgl. ferner BVGE 2015/5 E. 4.1.3; je m.H.).</w:t>
      </w:r>
    </w:p>
    <w:p>
      <w:r>
        <w:rPr>
          <w:b/>
        </w:rPr>
        <w:t>E. 4.1</w:t>
      </w:r>
    </w:p>
    <w:p>
      <w:r>
        <w:t>In der angefochtenen Verfügung verneinte die Vorinstanz eine unmittelbare, ernsthafte und konkrete Gefährdung des Gesuchstellers an Leib und Leben. Gemäss den Darstellungen des Beschwerdeführers in dessen Schreiben vom 13. Februar 2018 befinde sich der Gesuchsteller in Israel seit September 2018 wieder in Freiheit, gehe einer Arbeit nach und studiere. Seine Lebens- und Existenzbedingungen in Israel seien - gemessen am durchschnittlichen Schicksal der sich dort aufhaltenden Migranten - nicht in gesteigertem Masse in Frage gestellt. Der Vollzug einer Wegweisung in das Heimatland drohe zumindest vorläufig nicht, zumal der Oberste Gerichtshof Israels eine Ausweisung von Flüchtlingen bis auf weiteres ausgesetzt habe.</w:t>
      </w:r>
    </w:p>
    <w:p>
      <w:r>
        <w:rPr>
          <w:b/>
        </w:rPr>
        <w:t>E. 4.2</w:t>
      </w:r>
    </w:p>
    <w:p>
      <w:r>
        <w:t>Der Beschwerdeführer stellt in seiner Beschwerde vom 5. Mai 2018 die Ausführungen der Vorinstanz in Abrede. Diese gehe nämlich fehl in der Annahme, dass sich sein Bruder "in guten Händen" befinde. Es sei nur eine Frage der Zeit, bis sich die Situation verschlimmern würde. Zur Untermauerung seiner Einwände legte er Online-Zeitungsberichte der Washington Post vom 2. und 3. April 2018 sowie der Huffington Post vom 3. April 2018 zu den Akten, in welchen über die Pläne Israels zur Übersiedlung von mehr als 16'000 afrikanischen Migranten in Staaten insbesondere Europas berichtet wurde (vgl. BVGer-act. 1, Beilagen).</w:t>
      </w:r>
    </w:p>
    <w:p>
      <w:r>
        <w:rPr>
          <w:b/>
        </w:rPr>
        <w:t>E. 4.3</w:t>
      </w:r>
    </w:p>
    <w:p>
      <w:r>
        <w:t>Tatsache ist, dass die israelische Regierung auf Druck des Obersten Gerichtshofs des Landes im März 2018 Pläne stoppte, die darauf hinausliefen, einen Grossteil der sich im Land aufhaltenden afrikanischen Migranten zur Ausreise nach Ruanda und Uganda zu bewegen. Danach von der Regierung Israels eingeleitete Bestrebungen, einen Grossteil der betroffenen Migranten mit Hilfe des UNO-Flüchtlingshilfswerks in Staaten vor allem innerhalb Europas umzusiedeln, haben bisher keine konkreten Formen angenommen und dürften dies auch in naher Zukunft nicht, wurden doch die betroffenen Staaten über die Pläne Israels offenbar gar nicht vorab informiert (vgl. zum Ganzen Urteil des BVGer F-5038/2017 vom 2. Mai 2018 E. 7.2.1; zudem Neue Zürcher Zeitung online [NZZ] v. 25.4.2018 abrufbar unter: https://www.nzz.ch/international/israel-infiltratoren-duerfen-bleiben-ld.1380700; NZZ v. 3.4.2018 abrufbar unter: https://www.nzz.ch/international/israel-unhcr-siedelt-16-250-afrikanische-fluechtlinge-um-ld.1371158, beide besucht am 14.2.2019).</w:t>
      </w:r>
    </w:p>
    <w:p>
      <w:r>
        <w:rPr>
          <w:b/>
        </w:rPr>
        <w:t>E. 4.4</w:t>
      </w:r>
    </w:p>
    <w:p>
      <w:r>
        <w:t>Unter den gegebenen Umständen muss tatsächlich nicht befürchtet werden, dass der Gesuchsteller in Israel unmittelbar, ernsthaft und konkret an Leib und Leben gefährdet ist. Auch wenn die für den Gesuchsteller schwierigen Lebensumstände keinesfalls zu verkennen sind, befindet er sich dennoch nicht in einer Notsituation, welche ein Eingreifen der schweizerischen Behörden zwingend erforderlich machen würde. Es ist - wie von der Vorinstanz zu Recht festgestellt - auch nicht davon auszugehen, dass dem Gesuchsteller eine Abschiebung in einen Drittstaat droht, der den Grundsatz des Non-Refoulement missachten würde (vgl. Ausführungen in E. 4.3).</w:t>
      </w:r>
    </w:p>
    <w:p>
      <w:r>
        <w:rPr>
          <w:b/>
        </w:rPr>
        <w:t>E. 5</w:t>
      </w:r>
    </w:p>
    <w:p>
      <w:r>
        <w:t>Die Verweigerung der Erteilung eines Visums aus humanitären Gründen an den Gesuchsteller ist nach dem Gesagten zu Recht erfolgt. Die angefochtene Verfügung ist somit im Lichte von Art. 49 VwVG nicht zu beanstanden. Die Beschwerde ist demnach abzuweisen.</w:t>
      </w:r>
    </w:p>
    <w:p>
      <w:r>
        <w:rPr>
          <w:b/>
        </w:rPr>
        <w:t>E. 6</w:t>
      </w:r>
    </w:p>
    <w:p>
      <w:r>
        <w:t>Bei diesem Ausgang des Verfahrens sind die Verfahrenskosten dem Beschwerdeführer aufzuerlegen (Art. 63 Abs. 1 und 5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