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F-2721/2016 vom 17. Mai 2017</w:t>
      </w:r>
    </w:p>
    <w:p>
      <w:r>
        <w:t>Bundesverwaltungsgericht, 2017-05-17, FR</w:t>
      </w:r>
    </w:p>
    <w:p>
      <w:r>
        <w:rPr>
          <w:b/>
        </w:rPr>
        <w:t xml:space="preserve">Quelle: </w:t>
      </w:r>
      <w:r>
        <w:t>https://mcp.opencaselaw.ch/entscheid/bvger_F-2721_2016</w:t>
      </w:r>
    </w:p>
    <w:p>
      <w:r>
        <w:t>FR: TAF F-2721/2016 du 17 mai 2017</w:t>
      </w:r>
    </w:p>
    <w:p>
      <w:r>
        <w:t>IT: TAF F-2721/2016 del 17 maggio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de céans, qui statue comme autorité précédant le Tribunal fédéral (cf. art. 1 al. 2 LTAF en relation avec l'arrêt du Tribunal fédéral 2C_318/2012 du 22 février 2013 consid. 1.1 non publié in ATF 139 II 121).</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il statue (cf. ATAF 2014/1 consid. 2).</w:t>
      </w:r>
    </w:p>
    <w:p>
      <w:r>
        <w:rPr>
          <w:b/>
        </w:rPr>
        <w:t>E. 3</w:t>
      </w:r>
    </w:p>
    <w:p>
      <w:r>
        <w:t>Sur le plan formel, A._______ allègue que la décision rendue par le SEM le 15 décembre 2015 consacre une double violation de son droit d'être entendu, en ce sens qu'il n'a pas pu s'exprimer préalablement sur dite mesure et que celle-ci n'est pas suffisamment motivée (cf. mémoire de recours, let. B.)</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Waldmann / Weissenberger, Praxiskommentar Verwaltungsverfahrengesetz, 2ème éd., Zurich Bâle Genève, 2016, art. 29 n° 28ss p. 630 et n° 106ss p. 658).</w:t>
      </w:r>
    </w:p>
    <w:p>
      <w:r>
        <w:rPr>
          <w:b/>
        </w:rPr>
        <w:t>E. 3.1.2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l'ATF 135 I 279 consid. 2.3, 132 II 485 consid. 3 ; ATAF 2010/53 consid. 13.1 ; voir également Thierry Tanquerel, Manuel de droit administratif, 2011, p. 509 n° 1528).</w:t>
      </w:r>
    </w:p>
    <w:p>
      <w:r>
        <w:rPr>
          <w:b/>
        </w:rPr>
        <w:t>E. 3.1.3</w:t>
      </w:r>
    </w:p>
    <w:p>
      <w:r>
        <w:t>Le fait que l'octroi du droit d'être entendu ait pu être déterminant pour l'examen matériel de la cause, soit que l'autorité ait pu être amenée de ce fait à une appréciation différente des faits pertinents, ne joue pas de rôle (cf. ATF 137 I 195 consid. 2.2 ; ATAF 2007/30 consid. 5.5.1, 2007/27 consid. 10.1 ; Moser et al., op. cit. n°3.110).</w:t>
      </w:r>
    </w:p>
    <w:p>
      <w:r>
        <w:rPr>
          <w:b/>
        </w:rPr>
        <w:t>E. 3.1.4</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134 I 140 consid. 5.5, 133 I 201 consid. 2.2 et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Moser et al., op. cit., n° 3.112 et Kölz et al., Verwaltungsverfahren und Verwaltungsrechtspflege des Bundes, 3ème éd. 2013, n° 548-552).</w:t>
      </w:r>
    </w:p>
    <w:p>
      <w:r>
        <w:rPr>
          <w:b/>
        </w:rPr>
        <w:t>E. 3.2</w:t>
      </w:r>
    </w:p>
    <w:p>
      <w:r>
        <w:t>En l'occurrence, A._______ soutient en premier lieu qu'il n'a pas pu s'exprimer avant que le SEM ne prononce la décision querellée le 15 décembre 2015, que cette décision lui a été notifiée plus de trois mois après avoir été rendue et qu'il n'a pu prendre connaissance de l'interdiction d'entrée que quatre jours avant son départ effectif de la Suisse, le 22 mars 2016 (cf. mémoire de recours, let. B). Invitée à se déterminer sur ce grief (cf. ordonnance du Tribunal du 23 juin 2016), l'autorité inférieure fait valoir que le droit d'être entendu concernant une éventuelle mesure d'éloignement a été dûment octroyé à l'intéressé lors de son interpellation par la police cantonale valaisanne le 20 juin 2015. Elle considère donc que le recourant ne pouvait ignorer qu'une interdiction d'entrée pouvait lui être notifiée dès sa sortie de prison, en raison de son comportement hautement répréhensible (cf. préavis du 9 août 2016, p. 2).</w:t>
      </w:r>
    </w:p>
    <w:p>
      <w:r>
        <w:rPr>
          <w:b/>
        </w:rPr>
        <w:t>E. 3.2.1</w:t>
      </w:r>
    </w:p>
    <w:p>
      <w:r>
        <w:t>L'examen des pièces du dossier cantonal montre que A._______ a été auditionné le 19 juin 2015 par la police municipale de Martigny sur ses conditions de séjour en Suisse, en raison de ses nombreuses condamnations pénales (cf. p.-v. d'audition du 19 juin 2015 ; dossier cantonal). En outre, il appert qu'il a été interpellé par la police cantonale valaisanne le 20 juin 2015, alors qu'il se trouvait en possession de produits stupéfiants (1½ ecstasy). Lors de cette interpellation, le prénommé, après avoir reconnu « la consommation de marijuana, cocaïne, ecstasy », a été averti que les autorités compétentes envisageaient de prononcer une mesure d'éloignement (renvoi/interdiction d'entrée) à son encontre en vertu de l'art. 67ss LEtr. Le recourant n'a pas contesté les faits précités et s'est borné à prendre connaissance du formulaire ad hoc « Droit d'être entendu concernant les mesures d'éloignement » (cf. pièce dûment signée par l'intéressé à Noës (VS) le 21 juin 2015 ; dossier cantonal).</w:t>
      </w:r>
    </w:p>
    <w:p>
      <w:r>
        <w:rPr>
          <w:b/>
        </w:rPr>
        <w:t>E. 3.2.2</w:t>
      </w:r>
    </w:p>
    <w:p>
      <w:r>
        <w:t>A ce stade, il y a lieu de constater que le recourant n'a pas pu pleinement exercer son droit constitutionnel d'être entendu avant le prononcé de l'interdiction d'entrée le 15 décembre 2015, laquelle est intervenue près de six mois après son audition auprès du Service de la population le 19 juin 2015. Il appert en effet clairement que cette audition était uniquement destinée à fonder la décision cantonale rendue par le Service de la population le 18 aout 2015 de ne pas renouveler l'autorisation d'établissement de l'intéressé et de prononcer son renvoi de Suisse. Quant au droit d'être entendu qui a été octroyé à l'intéressé le 20 juin 2015, il se rapportait exclusivement aux faits ayant entraîné son interpellation à cette date-là, à savoir la possession et la consommation de produits stupéfiants, mais non à ses antécédents judiciaires en Suisse. Il s'avère ainsi que l'autorité inférieure a omis de donner la possibilité à A._______ de faire valoir ses observations avant la procédure « grave » ayant abouti au prononcé de la décision querellée du 15 décembre 2015 (cf. détermination du 12 septembre 2016). Cela étant, force est d'admettre qu'il y a bien eu violation du droit d'être entendu dans le cas particulier.</w:t>
      </w:r>
    </w:p>
    <w:p>
      <w:r>
        <w:rPr>
          <w:b/>
        </w:rPr>
        <w:t>E. 3.3</w:t>
      </w:r>
    </w:p>
    <w:p>
      <w:r>
        <w:t>En second lieu, le recourant reproche à l'autorité inférieure de ne pas s'être prononcée sur l'ensemble des points pertinents afférant à la présente cause.</w:t>
      </w:r>
    </w:p>
    <w:p>
      <w:r>
        <w:rPr>
          <w:b/>
        </w:rPr>
        <w:t>E. 3.3.1</w:t>
      </w:r>
    </w:p>
    <w:p>
      <w:r>
        <w:t>La jurisprudence a notamment déduit du droit d'être entendu l'obligation pour l'autorité de motiver sa décision afin que la personne concernée puisse la comprendre ainsi que l'attaquer ultérieurement s'il y a lieu, et que l'autorité de recours puisse exercer son contrôle. La motivation d'une décision est suffisante lorsque l'intéressé est en mesure d'en apprécier la portée et de la déférer à une instance supérieure en pleine connaissance de cause. L'objet et la précision des indications que l'autorité doit fournir dépendent de la nature de la décision à rendre et des circonstances particulières du cas. Néanmoins, en règle générale, il suffit que l'autorité mentionne au moins brièvement les motifs qui l'ont guidée, sans qu'elle soit tenue de répondre à tous les arguments présentés (cf. ATF 134 I 83 consid. 4.1 et jurispr. cit. ATAF 2009/35 consid. 6.4.1 et réf. cit.). Elle peut passer sous silence ce qui, sans arbitraire, lui paraît à l'évidence non établi ou sans pertinence (cf. arrêt du Tribunal administratif fédéral C-661/2011 du 6 juin 2012, consid. 4.2.1 et jurispr. cit.).</w:t>
      </w:r>
    </w:p>
    <w:p>
      <w:r>
        <w:rPr>
          <w:b/>
        </w:rPr>
        <w:t>E. 3.3.2</w:t>
      </w:r>
    </w:p>
    <w:p>
      <w:r>
        <w:t>Dans le cas d'espèce, il est vrai que la décision du SEM du 15 décembre 2015 est motivée sommairement, dès lors qu'elle se limite pour l'essentiel « de lister le passé délictuel » du recourant et qu'elle ne procède pas à une balance des intérêts privé et public en présence. Il n'en demeure pas moins que, sur la base des indications figurant dans ladite décision, le recourant a été parfaitement en mesure de saisir le fondement essentiel que l'autorité de première instance avait retenu à l'appui de sa décision. Preuve en est le mémoire de recours circonstancié qu'il a déposé contre cette décision. En conséquence, la décision attaquée ne présente pas une lacune suffisamment grave pour entraîner l'annulation de ce prononcé.</w:t>
      </w:r>
    </w:p>
    <w:p>
      <w:r>
        <w:rPr>
          <w:b/>
        </w:rPr>
        <w:t>E. 3.4</w:t>
      </w:r>
    </w:p>
    <w:p>
      <w:r>
        <w:t>Au vu des considérants qui précèdent, il y a lieu de retenir en conclusion que le droit d'être entendu d'A._______ n'a pas été pleinement respecté. Le Tribunal constate cependant que le recourant a largement eu la possibilité de faire valoir son point de vue sur la mesure d'éloignement querellée au stade de la procédure de recours, de sorte que le vice constaté peut être considéré comme guéri. En effet,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133 I 201 consid. 2.2, 130 II 530 consid. 7.3, 127 V 431 consid. 3d/aa, 126 V 130 consid. 2b). En l'occurrence, les possibilités offertes à A._______ dans le cadre de son recours remplissent ces conditions, puisque le Tribunal de céans dispose d'une pleine cognition et qu'il peut revoir aussi bien les questions de droit que les constatations de fait établies par l'autorité inférieure ou encore l'opportunité de sa décision (art. 49 PA). En outre, le recourant a eu la faculté de présenter utilement tous ses moyens au cours de la présente procédure de recours. En considération de ce qui précède, les arguments invoqués par le recourant sur le plan formel ne justifient pas l'annulation de la mesure d'éloignement prononcée le 15 décembre 2015.</w:t>
      </w:r>
    </w:p>
    <w:p>
      <w:r>
        <w:rPr>
          <w:b/>
        </w:rPr>
        <w:t>E. 4.1</w:t>
      </w:r>
    </w:p>
    <w:p>
      <w:r>
        <w:t>Selon l'art. 67 al. 2 let. a et al. 3 LEtr, le SEM peut interdire l'entrée en Suisse à un étranger jusqu'à cinq ans lorsque ce dernier a attenté à la sécurité et à l'ordre publics en Suisse ou à l'étranger ou les a mis en danger. Lorsque l'étranger représente une menace grave, le SEM peut prononcer une durée de plus de cinq ans, laquelle ne saurait toutefois dépasser quinze ans ou, en cas de récidive, vingt ans (cf. ATAF 2014/20 consid. 7). Ce degré de gravité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4.2</w:t>
      </w:r>
    </w:p>
    <w:p>
      <w:r>
        <w:t>Une interdiction d'entrée en Suisse ne constitue pas une peine sanctionnant un comportement déterminé. Il s'agit là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concernant la loi sur les étrangers du 8 mars 2002, FF 2002 3469, p. 3568, ad art. 66 ; Zünd/Arquint Hill, Beendigung der Anwesenheit, Entfernung und Fernhaltung, in : Uebersax/Rudin/Hugi Yar/Geiser [éd.], Ausländerrecht, Bâle 2009, p. 355 n. 8.80).</w:t>
      </w:r>
    </w:p>
    <w:p>
      <w:r>
        <w:rPr>
          <w:b/>
        </w:rPr>
        <w:t>E. 5.1</w:t>
      </w:r>
    </w:p>
    <w:p>
      <w:r>
        <w:t>Dans la mesure où A._______ a la nationalité portugaise et, partant, est un citoyen de l'un des Etats membres de l'Union européenne (UE), il importe de vérifier si la mesure d'éloignement prononcée à son endroit est conforme à l'ALCP.</w:t>
      </w:r>
    </w:p>
    <w:p>
      <w:r>
        <w:rPr>
          <w:b/>
        </w:rPr>
        <w:t>E. 5.2</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5.3</w:t>
      </w:r>
    </w:p>
    <w:p>
      <w:r>
        <w:t>Dès lors qu'une mesure d'éloignement de Suisse restreint la libre circulation des personnes, l'interdiction d'entrée signifiée à un citoyen communautaire doit, contrairement à ce qui vaut pour les ressortissants de pays tiers, aussi se conformer à l'exigence de l'art. 5 par. 1 annexe I ALCP, selon laquelle le droit d'entrer et de séjourner en Suisse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 ATF 139 II 121 consid. 5.3; au sujet de la prise en considération des arrêts de la Cour de Justice postérieurs à cette date, cf. les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jurispr. cit.).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jurispr. cit. ; cf. également l'arrêt du Tribunal fédéral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 arrêts du Tribunal fédéral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jurispr. cit.). Il n'est pas nécessaire d'établir avec certitude que l'étranger commettra d'autres infractions à l'avenir pour prendre une mesure d'éloignement à son endroit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jurispr. cit.).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jurispr. cit. ; arrêt du Tribunal fédéral 2C_121/2014 du 17 juillet 2014 consid. 3.2, ainsi que les arrêts du Tribunal fédéral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jurispr. cit.). Un tel risque pourra également être admis pour les multirécidivistes qui n'ont pas tiré de leçon de leurs condamnations pénales antérieures (cf. arrêt du Tribunal fédéral 2C_741/2013 du 8 avril 2014 consid. 2.3 in fine, ainsi que les arrêts du Tribunal fédéral précités 2C_121/2014 consid. 4.3, 2C_565/2013 consid. 3.5, 2C_579/2013 consid. 2.3 et 2C_260/2013 consid. 4.1).</w:t>
      </w:r>
    </w:p>
    <w:p>
      <w:r>
        <w:rPr>
          <w:b/>
        </w:rPr>
        <w:t>E. 5.4</w:t>
      </w:r>
    </w:p>
    <w:p>
      <w:r>
        <w:t>On relèvera dans ce contexte que le Tribunal fédéral a apporté une distinction, dans l'application de l'art. 67 al. 3 1ère phrase LEtr, selon que la personne concernée est ou non au bénéfice de l'ALCP (cf. ATF 139 II 121 consid. 6.1).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6.1</w:t>
      </w:r>
    </w:p>
    <w:p>
      <w:r>
        <w:t>L'examen de l'extrait du casier judiciaire suisse établi le 6 novembre 2015 amène le Tribunal de céans à constater que A._______ a successivement fait l'objet, entre les mois de juin 2010 et avril 2015, d'au moins cinq condamnations pénales. De plus, son comportement a encore donné lieu à une ordonnance pénale (« Strafbefehl ») rendue par l'autorité judiciaire du canton de Soleure le 26 avril 2016. Il s'impose de relever en outre que deux condamnations lui ont valu des peines privatives de liberté de longue durée, soit de 420 jours le 8 juin 2010 par le Tribunal des mineurs de Sion et de 11 mois le 2 avril 2015 par le Tribunal cantonal du Valais. La durée cumulée de ces deux condamnations s'élève ainsi à plus de deux ans.</w:t>
      </w:r>
    </w:p>
    <w:p>
      <w:r>
        <w:rPr>
          <w:b/>
        </w:rPr>
        <w:t>E. 6.2</w:t>
      </w:r>
    </w:p>
    <w:p>
      <w:r>
        <w:t>Il convient par ailleurs d'admettre que la menace présentée par A._______ pour l'ordre et la sécurité publics est toujours d'actualité. A cet égard, il est significatif de relever que le dossier ne contient aucun élément qui permettrait d'exclure avec une vraisemblance suffisante tout risque de récidive. Il ressort ainsi du jugement rendu par le Tribunal cantonal valaisan le 2 avril 2015 que l'intéressé « ne semble pas prêt à infléchir ses comportements », qu'il « présente une réelle dangerosité » et qu'il « ne paraît pas avoir pris conscience du caractère répréhensible de ses actes » (cf. jugement précité, p. 13). De plus, ce jugement retient que l'intéressé « n'a rien changé à ses conditions de vie instables » et que, « nonobstant ses condamnations et la présente procédure, il persiste dans la délinquance » (ibid., p. 15). Il sied de noter au surplus que, par le passé déjà, le recourant avait poursuivi son activité délictuelle, alors que le Service de la population lui avait adressé un sérieux avertissement et l'avait informé de ce que son autorisation d'établissement pourrait être révoquée s'il devait à nouveau être condamné par la justice pénale (cf. courrier du 7 janvier 2013). Le Tribunal de céans est dès lors amené à constater que, par la multiplicité des actes délictueux dont il s'est rendu coupable en Suisse et par sa propension inexorable à la récidive, le recourant a clairement démontré qu'il n'était pas capable de se conformer à l'ordre établi ou n'en avait pas la volonté. Aussi l'argument mis en avant par le recourant, selon lequel les infractions qui lui sont reprochées n'ont jamais affecté des biens juridiquement particulièrement importants tels que l'intégrité corporelle, la santé physique ou psychique d'autrui (cf. mémoire de recours, let. D. b), n'est-il point pertinent. Le recourant ne conteste d'ailleurs nullement que ces infractions pénales « sont constitutives d'une violation considérable des prescriptions légales en vigueur et propres à représenter une menace à l'ordre public » (ibid.). Dans ces conditions, compte tenu du court laps de temps qui s'est écoulé depuis son départ de Suisse le 22 mars 2016, on ne saurait considérer que A._______ ait déjà établi qu'il ne représentait plus une menace actuelle pour l'ordre et la sécurité publics. Force est d'en conclure que le prénommé représente, encore actuellement, une menace réelle et suffisamment grave pour l'ordre et la sécurité publics, au sens de l'art. 67 al. 2 let. a LEtr, pour justifier une mesure au sens de l'art. 5 par. 1 annexe I ALCP. En conséquence, l'interdiction d'entrée prononcée le 15 décembre 2015 est parfaitement justifiée dans son principe, tant du point de vue du droit interne qu'à la lumière de la réglementation communautaire et de la jurisprudence y relative.</w:t>
      </w:r>
    </w:p>
    <w:p>
      <w:r>
        <w:rPr>
          <w:b/>
        </w:rPr>
        <w:t>E. 7.1</w:t>
      </w:r>
    </w:p>
    <w:p>
      <w:r>
        <w:t>A ce stade, il sied encore de vérifier si le prononcé à l'endroit d'A._______ d'une interdiction d'entrée d'une durée supérieure à cinq ans est justifié à la lumière de l'art. 67 al. 3 2ème phrase LEtr et des principes dégagés par la jurisprudence.</w:t>
      </w:r>
    </w:p>
    <w:p>
      <w:r>
        <w:rPr>
          <w:b/>
        </w:rPr>
        <w:t>E. 7.2</w:t>
      </w:r>
    </w:p>
    <w:p>
      <w:r>
        <w:t>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citoyens d'un Etat partie à l'ALCP et ceux issus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réf. cit.). Les infractions commises doivent donc avoir le potentiel - isolément ou en raison de leur répétition - de générer une menace actuelle et grave pour la sécurité et l'ordre publics (cf. ATAF 2014/20 consid. 5.2, 2013/4 consid. 7.2.4, et jurispr. cit.).</w:t>
      </w:r>
    </w:p>
    <w:p>
      <w:r>
        <w:rPr>
          <w:b/>
        </w:rPr>
        <w:t>E. 7.3</w:t>
      </w:r>
    </w:p>
    <w:p>
      <w:r>
        <w:t>En l'espèce, compte tenu de l'intense activité délictuelle d'A._______ et du caractère récidivant des infractions qu'il a commises durant sa présence sur le territoire helvétique, le Tribunal est amené à conclure que le palier II fixé dans l'ATF 139 II 121, qui présuppose une menace caractérisée, est atteint, de sorte que la limite de la durée maximale prévue à l'art. 67 al. 3 1ère phrase LEtr peut être franchie.</w:t>
      </w:r>
    </w:p>
    <w:p>
      <w:r>
        <w:rPr>
          <w:b/>
        </w:rPr>
        <w:t>E. 8.1</w:t>
      </w:r>
    </w:p>
    <w:p>
      <w:r>
        <w:t>Il y a encore lieu d'examiner si cette mesure d'éloignement, dont la durée a été fixée à huit ans par l'autorité de première instance, satisfait aux principes de proportionnalité et d'égalité de traitement.</w:t>
      </w:r>
    </w:p>
    <w:p>
      <w:r>
        <w:rPr>
          <w:b/>
        </w:rPr>
        <w:t>E. 8.2</w:t>
      </w:r>
    </w:p>
    <w:p>
      <w:r>
        <w:t>C'est le lieu de rappeler que lorsque l'autorité administrative prononce une interdiction d'entrée, elle doit respecter les principes susmentionnés et s'interdire tout arbitraire (cf. André Grisel, Traité de droit administratif, vol. I, Neuchâtel 1984, p. 339ss, 348ss, 358ss et 364ss ; Blaise Knapp, Précis de droit administratif, Bâle/Francfort-sur-le-Main 1991, p. 103ss, 113ss et 124ss).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jurispr. cit.).</w:t>
      </w:r>
    </w:p>
    <w:p>
      <w:r>
        <w:rPr>
          <w:b/>
        </w:rPr>
        <w:t>E. 8.3</w:t>
      </w:r>
    </w:p>
    <w:p>
      <w:r>
        <w:t>L'exigence de proportionnalité à laquelle doivent satisfaire les mesures étatiques (telles les mesures d'éloignement), qui découle notamment de l'art. 96 al. 1 LEtr, est aussi applicable dans les domaines régis par l'ALCP (cf. arrêts du Tribunal fédéral précités 2C_436/2014 consid. 4.1, 2C_121/2014 consid. 5.1, et jurispr. cit.). La détermination de la durée d'une interdiction d'entrée dans un cas concret doit tenir compte en particulier de l'importance des biens juridiques menacés et des intérêts privés concernés (cf. ATAF 2014/20 consid. 8.2 et 8.3).</w:t>
      </w:r>
    </w:p>
    <w:p>
      <w:r>
        <w:rPr>
          <w:b/>
        </w:rPr>
        <w:t>E. 8.4</w:t>
      </w:r>
    </w:p>
    <w:p>
      <w:r>
        <w:t>Dans le cas d'espèce, A._______ a fait l'objet de multiples condamnations pénales en Suisse (cf. let. B supra).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S'agissant des éléments qui plaident en faveur du recourant, il s'impose de constater que la naissance de ce dernier en Suisse, la durée de son séjour en ce pays (plus de vingt-quatre ans) et la présence à Martigny de ses parents et deux soeurs, tous naturalisés suisses en avril 2015 (cf. mémoire de recours, ch. 20), pèsent d'un poids non négligeable. Pour ce qui a trait à l'intérêt public, il sied de noter que les actes pour lesquels le recourant a été condamné sont d'une gravité certaine et justifient une intervention des autorités. Au vu de l'activité délictuelle que l'intéressé a déployée en Suisse durant plus de cinq ans et du risque de récidive, il existe un intérêt public indéniable à le tenir éloigné de Suisse pendant une période relativement longue. Dans la pesée des intérêts en présence, il y a aussi lieu de tenir compte du fait que l'intéressé « n'a jamais vraiment travaillé » durant sa présence en Suisse (cf. décision du Service de la population du 18 août 2015, p. 6), qu'il a été lourdement assisté durant sa présence dans le canton du Valais et que sa situation financière est complétement obérée (cf. attestation du 9 juillet 2015 et extrait des registres de l'Office des poursuites et faillites du district de cette ville du 18 juin 2015). Cela étant, au vu de l'ensemble des éléments objectifs et subjectifs de la cause, soit notamment du fait que les condamnations pour infractions à la LStup prononcées à l'endroit du recourant ont sanctionné la consommation personnelle et non pas le trafic de produits stupéfiants (cf. sur ce point, la détermination présentée par le recourant le 12 septembre 2016, let. B), du relativement jeune âge de l'intéressé et de ses attaches familiales indéniables avec la Suisse, le Tribunal de céans considère que la durée de l'interdiction d'entrée prononcée par le SEM n'est pas adéquate et qu'il convient de limiter à six ans les effets de cette mesure, durée qui apparaît également comme proportionnée aux circonstances, au regard de l'ALCP. 9.Le recours est en conséquence partiellement admis et la décision du SEM du 15 décembre 2015 est réformée en ce sens que les effets de l'interdiction d'entrée sont limités au 14 décembre 2021.</w:t>
      </w:r>
    </w:p>
    <w:p>
      <w:r>
        <w:rPr>
          <w:b/>
        </w:rPr>
        <w:t>E. 10</w:t>
      </w:r>
    </w:p>
    <w:p>
      <w:r>
        <w:t>Dans la mesure où le recourant n'obtient que partiellement gain de cause, des frais de procédure réduits devraient être mis à sa charge (art. 63 al. 1 2ième phrase PA, en relation avec les art. 1ss du règlement du 21 février 2008 concernant les frais, dépens et indemnités fixés par le Tribunal administratif fédéral [FITAF, RS 173.320.2]). Cependant, comme l'intéressé a été mis au bénéfice de l'assistance judiciaire totale par décision incidente du 6 juin 2016, il n'a pas à supporter de frais de procédure (art. 65 al. 1 PA), pas plus que l'autorité inférieure (art. 63 al. 2 PA). L'octroi de l'assistance judiciaire totale ne dispense pas la partie déboutée de l'obligation de payer une indemnité à titre de dépens au sens de l'art. 64 al. 1 et 2 PA à celle ayant, totalement ou partiellement, obtenu gain de cause (cf. arrêt du Tribunal administratif fédéral C-5974/2013 du 8 juillet 2015 consid. 12. 2 et la référence citée). En effet, sachant que la partie mise au bénéfice de l'assistance judiciaire est tenue, en cas de retour à meilleure fortune, de rembourser l'indemnité à titre de frais et honoraires qui a été versée à son défendeur d'office (art. 65 al. 4 PA), il ne serait ni justifié ni équitable de lui faire supporter cette obligation de remboursement si et dans la mesure où elle a obtenu gain de cause. Il convient dès lors d'allouer au recourant - qui a partiellement obtenu gain de cause - une indemnité à titre de dépens partiels, à la charge de l'autorité inférieure, pour les frais « indispensables et relativement élevés » qui lui ont été occasionnés par la présente procédure de recours (art. 64 al. 1 et 2 PA ; cf. aussi l'ATF 131 II 200 consid. 7.2). Il sied également d'allouer à Maître Audrey Wilson-Moret, en sa qualité d'avocate d'office, une indemnité à titre de frais et honoraires partiels (art. 65 al. 2 PA, en relation avec les art. 8 à 11 FITAF, applicables par renvoi de l'art. 12 FITAF), étant précisé que seuls les frais nécessaires à la défense des intérêts du recourant sont indemnisés à ce titre (art. 8 al. 2 a contrario FITAF). Conformément à l'art. 10 al. 1 FITAF, les honoraires d'avocat doivent être calculés en fonction du temps nécessaire à la défense de la partie représentée. En l'absence de décompte de prestations, le Tribunal fixera l'indemnité due sur la base du dossier (cf. art. 14 al. 1 et 2 en lien avec l'art. 10 al. 2 FITAF). Au vu de l'ensemble des circonstances du cas, de l'importance de l'affaire, du degré de difficulté de cette dernière, de l'ampleur du travail accompli par le mandataire et du tarif applicable, un montant global de Fr. 2'100.- (débours et TVA compris), apparaît comme justifié en l'espèce. Dans ce contexte. On précisera que ce montant reste dans le cadre des dépens standards octroyés par le Tribunal de céans en droit des étrangers. De cette somme, un montant de Fr. 700.- est octroyé au recourant à titre de dépens partiels, à charge de l'autorité inférieure, alors que le solde, à savoir F. 1'400.- sera versé par le Tribunal à Maître Audrey Wilson-Moret à titre de frais et honoraires. Si le recourant devait revenir à meilleure fortune, il aurait l'obligation de rembourser au tribunal les frais et honoraires versés à son défenseur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