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F-2713/2016 vom 23. November 2017</w:t>
      </w:r>
    </w:p>
    <w:p>
      <w:r>
        <w:t>Bundesverwaltungsgericht, 2017-11-23, FR</w:t>
      </w:r>
    </w:p>
    <w:p>
      <w:r>
        <w:rPr>
          <w:b/>
        </w:rPr>
        <w:t xml:space="preserve">Quelle: </w:t>
      </w:r>
      <w:r>
        <w:t>https://mcp.opencaselaw.ch/entscheid/bvger_F-2713_2016</w:t>
      </w:r>
    </w:p>
    <w:p>
      <w:r>
        <w:t>FR: TAF F-2713/2016 du 23 novembre 2017</w:t>
      </w:r>
    </w:p>
    <w:p>
      <w:r>
        <w:t>IT: TAF F-2713/2016 del 23 novembre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qui statue définitivement (cf. art. 1 al. 2 LTAF et 83 let. c ch. 2 et 4 LTF).</w:t>
      </w:r>
    </w:p>
    <w:p>
      <w:r>
        <w:rPr>
          <w:b/>
        </w:rPr>
        <w:t>E. 1.2</w:t>
      </w:r>
    </w:p>
    <w:p>
      <w:r>
        <w:t>A moins que la LTAF n'en dispose autrement, la procédure devant le Tribunal est régie par la PA (cf. art. 37 LTAF).</w:t>
      </w:r>
    </w:p>
    <w:p>
      <w:r>
        <w:rPr>
          <w:b/>
        </w:rPr>
        <w:t>E. 1.3</w:t>
      </w:r>
    </w:p>
    <w:p>
      <w:r>
        <w:t>A._______ a qualité pour recourir (cf. art. 48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 Moser et al., op. cit. p. 24 ch. 1.54; Moor / Poltier, op. cit., ibidem). Dans son arrêt, elle prend en considération l'état de fait régnant au moment où elle statue (cf. ATAF 2014/1 consid. 2, et jurisprudence citée).</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OASA autant dans son ancienne teneur que dans celle en vigueur depuis le 1er septembre 2015 (cf. à ce sujet ATF 141 II 169 consid. 4). Il s'ensuit que, ni le Tribunal, ni le SEM, ne sont liés par la décision du Service des migrations du 24 février 2015, confirmée le 19 novembre 2015, de prolonger l'autorisation de séjour de A._______ et peuvent parfaitement s'écarter de l'appréciation faite par l'autorité cantonale.</w:t>
      </w:r>
    </w:p>
    <w:p>
      <w:r>
        <w:rPr>
          <w:b/>
        </w:rPr>
        <w:t>E. 4.1</w:t>
      </w:r>
    </w:p>
    <w:p>
      <w:r>
        <w:t>Le recourant a allégué, en préambule, que le SEM avait violé son droit d'être entendu (art. 29 al. 2 Cst). Il a fondé ce grief sur le fait que l'autorité intimée n'avait pas porté à sa connaissance la lettre que son ex-épouse avait adressée le 12 août 2015 au Service cantonal des migrations au sujet de leur communauté conjugale et ne lui avait pas donné l'occasion de présenter ses déterminations à ce sujet avant le prononcé de sa décision du 30 mars 2016.</w:t>
      </w:r>
    </w:p>
    <w:p>
      <w:r>
        <w:rPr>
          <w:b/>
        </w:rPr>
        <w:t>E. 4.2</w:t>
      </w:r>
    </w:p>
    <w:p>
      <w:r>
        <w:t>En considération de la nature formelle du droit d'être entendu, dont la violation entraîne en principe l'annulation de la décision attaquée sans égard aux chances de succès du recours sur le fond, ce moyen devrait être examiné en premier lieu. Dans le cas d'espèce, le Tribunal est toutefois amené à considérer que la question de savoir si le SEM avait violé le droit d'être entendu du recourant en omettant de lui donner la possibilité de se déterminer sur le courrier de son ex-épouse du 12 août 2015 peut demeurer indécise, dans la mesure où le présent recours doit de toute manière être admis sur le fond, pour les motifs qui seront exposés plus loin (cf. consid. 7 infra). Peut en conséquence également rester ouverte la question de la réparation d'une éventuelle violation du droit d'être entendu du recourant devant le Tribunal de céans (cf. ATF 137 I 195 consid. 2.3 ; 133 I 201 consid. 2.2 ; arrêt du Tribunal fédéral 2C_980/2013 du 21 juillet 2014 consid. 4.3 ; arrêt du Tribunal administratif fédéral D-586/2015 du 21 avril 2015 consid. 3.3), en tant qu'après avoir accédé à la lettre de son ex-épouse, l'intéressé en avait contesté la portée dans le cadre de son mémoire de recours (p. 5) en connaissance de cause.</w:t>
      </w:r>
    </w:p>
    <w:p>
      <w:r>
        <w:rPr>
          <w:b/>
        </w:rPr>
        <w:t>E. 5.1</w:t>
      </w:r>
    </w:p>
    <w:p>
      <w:r>
        <w:t>L'étranger n'a en principe aucun droit à la délivrance d'une autorisation de séjour, à moins qu'il ne puisse invoquer en sa faveur une disposition particulière du droit fédéral ou d'un traité lui conférant un tel droit (cf. notamment ATF 135 II 1 consid. 1.1 ; 131 II 339 consid. 1, et jurisprudence citée).</w:t>
      </w:r>
    </w:p>
    <w:p>
      <w:r>
        <w:rPr>
          <w:b/>
        </w:rPr>
        <w:t>E. 5.2</w:t>
      </w:r>
    </w:p>
    <w:p>
      <w:r>
        <w:t>Selon l'art. 44 LEtr, l'autorité compétente peut octroyer une autorisation de séjour au conjoint étranger du titulaire d'une autorisation de séjour s'il vit en ménage commun avec lui, que les époux disposent d'un logement approprié et ne dépendent pas de l'aide sociale. Dans la mesure où A._______ et B._______ se sont séparés le 13 juillet 2014, puis ont divorcé le 5 décembre 2016. Le recourant ne pouvant plus se prévaloir de l'art. 44 LEtr pour demeurer en Suisse, il y a lieu de faire application de l'art. 77 OASA (cf. arrêt du Tribunal fédéral 2C_306/2013 du 7 avril 2013 consid. 2.2 ; arrêts du Tribunal administratif fédéral C-5818/2014 du 13 avril 2016 consid. 5 et C-2748/2012 du 21 octobre 2014 consid. 6) pour l'examen de la poursuite de son séjour en Suisse. Dans la mesure où la teneur de l'art. 77 al. 1 OASA est identique à celle de l'art. 50 al. 1 LEtr, le Tribunal peut, dans l'application de l'art. 77 al. 1 OASA, s'inspirer de la jurisprudence relative à l'art. 50 al. 1 LEtr (cf., parmi d'autres l'arrêt du Tribunal administratif fédéral C-2719/2013 du 9 février 2015 consid. 8.2).</w:t>
      </w:r>
    </w:p>
    <w:p>
      <w:r>
        <w:rPr>
          <w:b/>
        </w:rPr>
        <w:t>E. 6</w:t>
      </w:r>
    </w:p>
    <w:p>
      <w:r>
        <w:t>Il convient dès lors d'examiner si A._______ peut prétendre à la prolongation de son autorisation de séjour en vertu de l'art. 77 OASA.</w:t>
      </w:r>
    </w:p>
    <w:p>
      <w:r>
        <w:rPr>
          <w:b/>
        </w:rPr>
        <w:t>E. 6.1</w:t>
      </w:r>
    </w:p>
    <w:p>
      <w:r>
        <w:t>En vertu de l'art. 77 al. 1 let. a OASA, l'autorisation de séjour octroyée au conjoint au titre du regroupement familial selon l'art. 44 LEtr peut être prolongée si la communauté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ATF 138 II 229 consid. 2, 137 II 345 consid. 3.1.2). Pour cela, il faut se baser essentiellement sur la durée pendant laquelle le couple a fait ménage commun en Suisse (cf. ATF 136 II précité consid. 3.3.5).</w:t>
      </w:r>
    </w:p>
    <w:p>
      <w:r>
        <w:rPr>
          <w:b/>
        </w:rPr>
        <w:t>E. 6.2</w:t>
      </w:r>
    </w:p>
    <w:p>
      <w:r>
        <w:t>En l'espèce, le recourant est arrivé en Suisse le 15 mai 2010 pour y rejoindre son épouse et y vivre auprès d'elle. Les conjoints se sont définitivement séparés le 13 juillet 2014, selon le courrier que B._______ a adressé à ce sujet le 28 juillet 2014 au Service cantonal de la population. Dans ces conditions, la durée de l'union conjugale du recourant paraît avoir duré plus que les trois ans requis, si bien que celui-ci peut se prévaloir à cet égard de l'art. 77 al. 1 let. a OASA.</w:t>
      </w:r>
    </w:p>
    <w:p>
      <w:r>
        <w:rPr>
          <w:b/>
        </w:rPr>
        <w:t>E. 6.3</w:t>
      </w:r>
    </w:p>
    <w:p>
      <w:r>
        <w:t>Dans sa décision du 30 mars 2016, le SEM a émis des doutes sur l'existence d'une véritable communauté conjugale entre les époux A._______-B._______, en se fondant sur le courrier que A._______ avait adressé le 12 août 2015 aux autorités cantonales, dans lequel la prénommée avait invoqué les infidélités de son époux et exposé que celui-ci avait profité d'elle, tout en entretenant une relation parallèle avec sa maîtresse. Il apparaît certes que le SEM était fondé, sur la seule base du courrier de B._______ du 12 août 2015, à émettre certains doutes sur l'existence d'une communauté conjugale étroite et effective des époux A._______-B._______ durant l'intégralité de la période durant laquelle ils ont partagé le même domicile du 15 mai 2010 au 13 juillet 2014. Le Tribunal constate toutefois que l'autorité intimée n'a entrepris aucune mesure d'instruction complémentaire (par des auditions des intéressés et/ou par une enquête de voisinage effectuée par les autorités cantonales) susceptible d'approfondir la réalité des relations conjugales des époux A._______-B._______ et de confirmer ou d'infirmer les déclarations de l'ex-épouse du recourant dans son courrier du 12 août 2015. Il convient de relever en outre que c'est B._______ qui a informé les autorités cantonales, le 28 juillet 2014, « qu'une procédure de séparation est en cours » et qu'il convenait de la considérer comme « séparée, dès le 13 juillet ». Dans la mesure où la prénommée n'a alors pas fourni d'autres indications que celle qu'ils s'étaient séparés le 13 juillet 2014, il est permis d'en conclure que cette union avait perduré, sans interruption, durant la période du 15 mai 2010 au 13 juillet 2014. En conséquence, faute d'éléments concrets susceptibles d'établir l'existence d'un abus de droit manifeste (soit le maintien par le recourant d'une union conjugale dépourvue de toute substance dans l'unique but de conserver son titre de séjour en Suisse), le Tribunal est amené à conclure que l'intéressé a vécu durant plus de quatre ans en communauté conjugale avec son ex-épouse et qu'il peut se prévaloir dès lors de l'art. 77 al. 1 let. a LEtr.</w:t>
      </w:r>
    </w:p>
    <w:p>
      <w:r>
        <w:rPr>
          <w:b/>
        </w:rPr>
        <w:t>E. 7.1</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les arrêts du Tribunal fédéral 2C_14/2014 du 27 août 2014 consid. 4.6.1 et 2C_292/2015 du 4 juin 2015 consid. 4.2).</w:t>
      </w:r>
    </w:p>
    <w:p>
      <w:r>
        <w:rPr>
          <w:b/>
        </w:rPr>
        <w:t>E. 7.2</w:t>
      </w:r>
    </w:p>
    <w:p>
      <w:r>
        <w:t>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les arrêts du Tribunal fédéral 2C_359/2015 du 10 septembre 2015 consid. 5.1.1 et 2C_1125/2014 du 9 septembre 2015 consid. 3.2.2). A l'inverse, le fait pour une personne de ne pas avoir commis d'infractions pénales et de pourvoir à son entretien sans recourir à l'aide sociale ne permet pas, à lui seul, de retenir une intégration réussie (cf. arrêt du Tribunal fédéral 2C_459/2014 du 29 octobre 2015 consid. 4.3.1).</w:t>
      </w:r>
    </w:p>
    <w:p>
      <w:r>
        <w:rPr>
          <w:b/>
        </w:rPr>
        <w:t>E. 7.3</w:t>
      </w:r>
    </w:p>
    <w:p>
      <w:r>
        <w:t>Un étranger qui obtient, même au bénéfice d'un emploi à temps partiel, par exemple en tant que nettoyeur, un revenu mensuel de l'ordre de Fr. 3'000.-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Des périodes d'inactivité de durée raisonnable n'impliquent pas forcément que l'étranger n'est pas intégré professionnellement. 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w:t>
      </w:r>
    </w:p>
    <w:p>
      <w:r>
        <w:rPr>
          <w:b/>
        </w:rPr>
        <w:t>E. 7.4</w:t>
      </w:r>
    </w:p>
    <w:p>
      <w:r>
        <w:t>Dans la décision querellée, le SEM a estimé que A._______ n'avait pas réussi son intégration professionnelle en Suisse, compte tenu du fait qu'il n'y avait exercé que des emplois temporaires et qu'il n'avait pas réussi à y acquérir son autonomie financière. Le Tribunal constate à ce propos que le recourant a certes, dans un premier temps, exercé des emplois à caractère temporaire et qu'il a connu une brève période de chômage. Il s'impose toutefois de relever qu'il travaille, depuis le 1er janvier 2016, au bénéfice d'un contrat de durée indéterminée, au sein de l'entreprise C._______, qui lui procure un revenu brut mensuel de 4'350 francs. Il appert en outre qu'il donne entière satisfaction à son employeur (cf. certificat de travail du 28 septembre 2017) et que ses collègues et supérieurs ont également relevé ses qualités humaines et sociales (cf. déclaration écrites établies les 15 avril et 18 avril 2017 par ses supérieurs). Dans ces circonstances, il y a lieu d'admettre que le recourant est professionnellement intégré en Suisse, qu'il y dispose d'un emploi suffisamment stable (cf. en ce sens l'arrêt du Tribunal fédéral 2C_749/2011 du 20 janvier 2012 consid. 4.1) et que son parcours professionnel révèle un souci de s'assumer financièrement et non un penchant au désoeuvrement (cf. arrêt du Tribunal fédéral 2C_427/2011 du 26 octobre 2011 consid. 5.3). En conclusion, contrairement à l'appréciation de l'autorité intimée, le Tribunal considère que l'intégration professionnelle du recourant doit être qualifiée de réussie.</w:t>
      </w:r>
    </w:p>
    <w:p>
      <w:r>
        <w:rPr>
          <w:b/>
        </w:rPr>
        <w:t>E. 7.5</w:t>
      </w:r>
    </w:p>
    <w:p>
      <w:r>
        <w:t>Sur le plan de l'intégration sociale, il n'apparaît certes pas que le recourant se serait créé des liens particulièrement étroits avec son environnement, ni qu'il se serait investi dans la vie associative et culturelle. Comme déjà exposé plus avant (cf. consid. 6.4), si les attaches sociales en Suisse, notamment la participation à une vie associative, constituent l'un des critères à prendre en considération dans l'analyse de la réussite de l'intégration au sens de l'art. 50 al. 1 let. a LEtr, leur absence ne permet toutefois pas, à elle seule, d'en conclure que l'étranger ne serait pas intégré (cf. notamment l'arrêt du Tribunal fédéral 2C_459/2015 précité, ibidem; arrêt du Tribunal administratif fédéral C-6111/2014 du 4 mars 2015, consid. 6.2.3). Il convient de relever ici que, selon les déclarations écrites versées au dossier, le recourant paraît avoir réussi son intégration sociale en Suisse, grâce également à ses bonnes connaissances du français (confirmées par l'attestation du 21 avril 2011 de l'Ecole F._______, selon laquelle il avait alors atteint un niveau A2/B1 selon le Portfolio européen des langues). Il s'impose de constater enfin que A._______ s'est toujours bien comporté en Suisse, où il n'a fait l'objet d'aucune plainte, ni d'aucune condamnation pénale.</w:t>
      </w:r>
    </w:p>
    <w:p>
      <w:r>
        <w:rPr>
          <w:b/>
        </w:rPr>
        <w:t>E. 7.6</w:t>
      </w:r>
    </w:p>
    <w:p>
      <w:r>
        <w:t>Le Tribunal est ainsi amené à conclure que le recourant n'a que temporairement émargé à l'aide sociale, qu'il dispose désormais d'un emploi stable, n'a pas de dettes, maîtrise la langue parlée du lieu de son domicile et n'a pas contrevenu à l'ordre public. Aussi, eu égard à la jurisprudence du Tribunal fédéral rappelée précédemment, il y a lieu de considérer que A._______ remplit les conditions de l'art. 77 al. 1 let. a OASA. Dans la mesure où le recourant satisfait aux conditions d'application de l'art. 77 al. 1 let. a OASA, il est superflu d'examiner s'il remplit les conditions posées par l'art. 77 al. 1 let. b et al. 2 OASA. 8.Le Tribunal relève enfin, s'agissant de la requête du recourant tendant à son audition, que l'état de fait pertinent lui apparaît suffisamment établi par les pièces des dossiers afférant à la présente cause et qu'il peut ainsi se dispenser de procéder à des mesures d'investigation complémentaires dans cette affaire (cf. ATF 136 I 229 consid. 5.3 p. 236s., ATF 130 II 169 consid. 2.3.2 et 2.3.3 p. 172s., et les références citées).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141 I 60 consid. 3.3 et la jurispruudence citée ; cf. également arrêt du Tribunal administratif fédéral F-4829/2016 du 12 juillet 2017 consid. 8.2). Il convient de relever au demeurant que les garanties minimales en matière de droit d'être entendu découlant de l'art. 29 al. 2 Cst. ne comprennent en principe pas le droit d'être entendu oralement (ATF 140 I 68 consid. 9.6.1 et les références citées). 9.Le recours est en conséquence admis, la décision attaquée est annulée et la prolongation de l'autorisation de séjour de A._______ par les autorités cantonales neuchâteloises est approuvée. Bien qu'elle succombe, l'autorité inférieure n'a pas à supporter de frais de procédure (art. 63 al. 2 PA). Obtenant gain de cause, le recourant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le Tribunal estime, au regard des art. 8 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