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F-270/2025 vom 7. Januar 2025</w:t>
      </w:r>
    </w:p>
    <w:p>
      <w:r>
        <w:t>Bundesverwaltungsgericht, 2025-01-07, DE</w:t>
      </w:r>
    </w:p>
    <w:p>
      <w:r>
        <w:rPr>
          <w:b/>
        </w:rPr>
        <w:t xml:space="preserve">Quelle: </w:t>
      </w:r>
      <w:r>
        <w:t>https://mcp.opencaselaw.ch/entscheid/bvger_F-270_2025_d20250107</w:t>
      </w:r>
    </w:p>
    <w:p>
      <w:r>
        <w:t>FR: TAF F-270/2025 du 7 janvier 2025</w:t>
      </w:r>
    </w:p>
    <w:p>
      <w:r>
        <w:t>IT: TAF F-270/2025 del 7 gennaio 2025</w:t>
      </w:r>
    </w:p>
    <w:p>
      <w:pPr>
        <w:pStyle w:val="Heading2"/>
      </w:pPr>
      <w:r>
        <w:t>Regeste</w:t>
      </w:r>
    </w:p>
    <w:p>
      <w:r>
        <w:t>Zuweisung der Asylsuchenden an die Kantone | Zuweisung der Asylsuchenden an die Kantone; Verfügung des SEM vom 7. Januar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t>F-270/2025 Seite 3</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 wie er einer niedergelassenen Person ge- stützt auf Art. 37 Abs. 3 AIG zusteht (vgl. BVGE 2012/2 E. 5.2.2; Urteile des BVGer F-7357/2024 vom 6. Januar 2025 E. 2.2; F-7070/2024 vom 26. No- vember 2024 E. 2.2; F-1642/2024 vom 16. Mai 2024 E. 3.1; F-724/2020 vom 30. September 2022 E. 4.2.1; F-6485/2020 vom 10. August 2022 E. 3.2; SEM, Handbuch Asyl und Rückkehr, Artikel F6, Die Gesuche um Kantonswechsel, Ziff. 2.3, S. 9 ff., &lt; https://www.sem.admin.ch/sem /de/home/asyl/asylverfahren/nationale-verfahren/handbuch-asyl-rueck- kehr.html &gt;, abgerufen am 20.01.2025; CONSTANTIN HRUSCHKA, in: Marc Spescha et al. [Hrsg.], OFK Migrationsrecht, 5. Aufl. 2019, Art. 27 AsylG N. 7; WALTER STÖCKLI, Flüchtlinge und Schutzbedürftige, in: Peter Uebersax et al. [Hrsg.], Handbuch Ausländerrecht, 3. Aufl. 2022 [nachfol- gend: Handbuch Ausländerrecht], Rz. 14.100 f. und Rz. 14.141; Schweize- rische Flüchtlingshilfe SFH [Hrsg.], Handbuch zum Asyl- und Wegwei- sungsverfahren, 3. Aufl. 2021, S. 489). Für eine Änderung der Rechtspre- chung (siehe zu den Voraussetzungen hierfür BGE 147 V 342 E. 5.5.1</w:t>
      </w:r>
    </w:p>
    <w:p>
      <w:r>
        <w:t>F-270/2025 Seite 4 m.w.H.) besteht keine Veranlassung (zur Kritik siehe immerhin PETER UEBERSAX/STEFAN SCHLEGEL, Einreise und Anwesenheit, Handbuch Aus- länderrecht, Rz. 9.434; Botschaft zur Änderung des Ausländer- und Integ- rationsgesetzes [Einschränkungen für Reisen ins Ausland und Anpassun- gen des Status der vorläufigen Aufnahme] vom 26. August 2020, in: BBl 2020 7457, 7470 und 7499; Art. 85b Abs. 5 AIG; siehe zum Ganzen auch Urteile des BVGer F-4282/2024 vom 12. Juli 2024 E. 2.2; F-1642/2024 vom 16. Mai 2024 E. 3.1).</w:t>
      </w:r>
    </w:p>
    <w:p>
      <w:r>
        <w:rPr>
          <w:b/>
        </w:rPr>
        <w:t>E. 2.3</w:t>
      </w:r>
    </w:p>
    <w:p>
      <w:r>
        <w:t>Nachdem ihr die Vorinstanz am 7. Januar 2025 die Flüchtlingseigen- schaft zuerkannte, hat die Beschwerdeführerin grundsätzlich Anspruch auf Wahl ihres Aufenthaltsorts und Zuweisung in den von ihr anbegehrten Kan- 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der Beschwerdeführerin als Flüchtling und ihrem An- spruch auf Zuweisung in den anbegehrten Kanton nicht auseinanderge- setzt. Ausserdem hat sie nicht geprüft, ob einer Zuweisung der Beschwer- deführerin in den Kanton Bern Widerrufsgründe im Sinne von Art. 63 AIG entgegenstehen könnten. Insoweit erweist sich der Sachverhalt als unvoll- ständig abgeklärt und der Untersuchungsgrundsatz ist verletzt (Art. 6 AsylG i.V.m. Art. 12 VwVG; Art. 49 Bst. b VwVG; siehe auch zuletzt Urteile des BVGer F-7357/2024 vom 6. Januar 2025 E. 2.3; F-7070/2024 vom 26. November 2024 E. 2.3; F-6638/2024 vom 25. November 2024 E. 2.3).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ist deshalb aufzuheben und die Sache zur vollständigen und richtigen Sach- verhaltsabklärung im Sinne der Erwägungen sowie zu neuer Entscheidung an die Vorinstanz zurückzuweisen. Diese wird insbesondere abzuklären</w:t>
      </w:r>
    </w:p>
    <w:p>
      <w:r>
        <w:t>F-270/2025 Seite 5 haben, ob einer Zuweisung der Beschwerdeführerin in den Kanton Bern Widerrufsgründe im Sinne von Art. 63 AIG entgegenstehen. Erforderlichen- falls wird sie den betroffenen Aufenthalts- und Zuzugskanton zu einer Stel- lungnahme betreffend Widerrufsgründe auffordern (vgl. auch SEM, Hand- buch Asyl und Rückkehr, Artikel F6, Die Gesuche um Kantonswechsel,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Der obsiegenden Beschwerdeführerin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1'200.– festzusetzen (Art. 14 Abs. 2 VGKE).</w:t>
      </w:r>
    </w:p>
    <w:p>
      <w:r>
        <w:rPr>
          <w:b/>
        </w:rPr>
        <w:t>E. 5</w:t>
      </w:r>
    </w:p>
    <w:p>
      <w:r>
        <w:t>Dieses Urteil ist endgültig (Art. 83 Bst. d Ziff. 1 BGG).</w:t>
      </w:r>
    </w:p>
    <w:p>
      <w:r>
        <w:t>(Dispositiv: nachfolgende Seite)</w:t>
      </w:r>
    </w:p>
    <w:p>
      <w:r>
        <w:t>F-270/2025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