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F-26/2023 vom 10. Januar 2023</w:t>
      </w:r>
    </w:p>
    <w:p>
      <w:r>
        <w:t>Bundesverwaltungsgericht, 2023-01-10, DE</w:t>
      </w:r>
    </w:p>
    <w:p>
      <w:r>
        <w:rPr>
          <w:b/>
        </w:rPr>
        <w:t xml:space="preserve">Quelle: </w:t>
      </w:r>
      <w:r>
        <w:t>https://mcp.opencaselaw.ch/entscheid/bvger_F-26_2023</w:t>
      </w:r>
    </w:p>
    <w:p>
      <w:r>
        <w:t>FR: TAF F-26/2023 du 10 janvier 2023</w:t>
      </w:r>
    </w:p>
    <w:p>
      <w:r>
        <w:t>IT: TAF F-26/2023 del 10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Der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 23, 24, 25 und 29 wieder aufzunehmen (Art. 18 Abs. 1 Bst. b Dublin-III-VO).</w:t>
      </w:r>
    </w:p>
    <w:p>
      <w:r>
        <w:rPr>
          <w:b/>
        </w:rPr>
        <w:t>E. 3.2</w:t>
      </w:r>
    </w:p>
    <w:p>
      <w:r>
        <w:t>Die Pflicht zur Wiederaufnahme gemäss Art. 18 Abs. 1 Bst. b Dublin-III-VO erlischt, wenn der zuständige Mitgliedstaat nachweisen kann, dass die antragstellende Person, um deren Wiederaufnahme ersucht wurde, das Hoheitsgebiet der Mitgliedstaaten für mindestens drei Monate verlassen hat, es sei denn, die Person sei im Besitz eines vom zuständigen Mitgliedstaat ausgestellten gültigen Aufenthaltstitels (Art. 19 Abs. 2 Dublin-III-VO).</w:t>
      </w:r>
    </w:p>
    <w:p>
      <w:r>
        <w:rPr>
          <w:b/>
        </w:rPr>
        <w:t>E. 3.3</w:t>
      </w:r>
    </w:p>
    <w:p>
      <w:r>
        <w:t>Am 30. April 2022 stellte der Beschwerdeführer in Österreich ein Asylgesuch (vgl. SEM-act. 11). Dem Wiederaufnahmegesuch der Vorinstanz vom 6. Oktober 2022 gestützt auf Art. 18 Abs. 1 Bst. b Dublin-III-VO stimmten die österreichischen Behörden am 7. Oktober 2022 zu (vgl. SEM-act. 20 und 23). Die damit gegebene grundsätzliche Wiederaufnahmezuständigkeit Österreichs wird vom Beschwerdeführer jedoch bestritten. Im Wesentlichen macht er geltend, das Hoheitsgebiet der Dublin-Mitgliedstaaten für mehr als drei Monate verlassen zu haben, womit die Zuständigkeit Österreichs in Anwendung von Art. 19 Abs. 2 Dublin-III-VO erloschen sei (betreffend Legitimation zur Berufung auf die unrichtige Anwendung der Erlöschensklausel vgl. Urteil des BVGer D-4292/2022 vom 8. Dezember 2022 E. 2.3 m.w.H.).</w:t>
      </w:r>
    </w:p>
    <w:p>
      <w:r>
        <w:rPr>
          <w:b/>
        </w:rPr>
        <w:t>E. 4.1</w:t>
      </w:r>
    </w:p>
    <w:p>
      <w:r>
        <w:t>Der Beschwerdeführer gibt an, Österreich am 8. Juni 2022 verlassen zu haben. Am 14. Juni 2022 sei er in Serbien und am 15. Juni 2022 in Bosnien-Herzegowina angekommen. Dort sei er bis zum 19. September 2022 geblieben. Als Nachweis seines zwischenzeitlichen Aufenthalts in Bosnien-Herzegowina reichte er drei ausgedruckte und undatierte Bestätigungen einer Hotelbuchung ("Booking Confirmation") sowie drei entsprechende Rechnungen eines Hotels in (...) für Übernachtungen vom 23. bis zum 30. Juni 2022, vom 9. bis zum 15. Juli 2022 sowie vom 19. bis zum 25. August 2022 ein. Zudem legte er eine undatierte Arbeitsbestätigung einer Firma aus (...) für die Dauer vom 24. Juni 2022 bis zum 18. September 2022, einen undatierten und nicht unterzeichneten Arztbericht eines Klinikaufenthaltes vom 1. bis zum 9. Juli 2022 in (...) sowie Fotos aus Instagram von (...) ins Recht.</w:t>
      </w:r>
    </w:p>
    <w:p>
      <w:r>
        <w:rPr>
          <w:b/>
        </w:rPr>
        <w:t>E. 4.2.1</w:t>
      </w:r>
    </w:p>
    <w:p>
      <w:r>
        <w:t>Mit der Vorinstanz sind die Echtheit und mithin die Aussagekraft der Buchungsbestätigungen und Rechnungen des angeblich besuchten Hotels in (...) in Abrede zu stellen. Zum einen tragen zwei Rechnungen aus zwei verschiedenen Monaten dieselbe Rechnungsnummer. Zum andern findet sich auf allen ausgedruckten Buchungsbestätigungen in roter Schrift die offenbar automatisch generierte Anmerkung, dass internationale Liegenschaften nur von Kundschaft in der Türkei gebucht werden könnten. Wäre die Buchung vom Beschwerdeführer oder einer Drittperson tatsächlich abgeschlossen worden, würde sich ein solcher Hinweis des Systems erübrigen. Sodann fällt auf, dass die auf den angeblichen Buchungsbestätigungen vorgesehene Mehrwertsteuer von 17 % sowie die EUR 1.50 "City Tax" pro Nacht auf den Hotelrechnungen nicht aufgeführt sind. Anlässlich des Dublin-Gesprächs vom 5. Oktober 2022 räumte der Beschwerdeführer denn auch ein, die Belege des Hotels in (...) seien von diesem "nicht ordnungsgemäss" ausgestellt worden. Er habe sich erkundigt, wie man das Dublin-Verfahren aufheben könnte und habe einen Beleg für den Aufenthalt in Bosnien-Herzegowina benötigt. Ein Bekannter von ihm habe einen Mitarbeiter in jenem Hotel gekannt. Handelt es sich bei den Hotelrechnungen lediglich um Gefälligkeitsbescheinigungen, ist nicht einzusehen, was der Beschwerdeführer für sich daraus ableiten will.</w:t>
      </w:r>
    </w:p>
    <w:p>
      <w:r>
        <w:rPr>
          <w:b/>
        </w:rPr>
        <w:t>E. 4.2.2</w:t>
      </w:r>
    </w:p>
    <w:p>
      <w:r>
        <w:t>Im Weiteren fällt auf, dass die Aussage des Beschwerdeführers im Dublin-Gespräch, er habe am 8. Juni 2022 das Camp Richtung (...) verlassen und sei dort zwei bis drei Tage geblieben, nicht zutreffen kann. Gemäss einem Bericht der Schweizer Grenzbehörden wurde er nämlich am 8. Juni 2022 an der Schweizer Grenze aufgegriffen (vgl. dazu SEM-act. 12). Ausserdem hat er entgegen seiner Beteuerung im Dublin-Gespräch das für die Fahrt von Serbien nach Bosnien-Herzegowina verwendete Busticket nicht nachgereicht.</w:t>
      </w:r>
    </w:p>
    <w:p>
      <w:r>
        <w:rPr>
          <w:b/>
        </w:rPr>
        <w:t>E. 4.2.3</w:t>
      </w:r>
    </w:p>
    <w:p>
      <w:r>
        <w:t>Allgemein fallen die Aussagen des Beschwerdeführers betreffend seine Reisewege und den zwischenzeitlichen Aufenthalt in (...) sehr unsubstantiiert aus. Obwohl zu Fuss, mit dem Lastwagen oder einem Motorfahrzeug gereist, machte der Beschwerdeführer keinerlei Angaben zu seinen Reiserouten nach Bosnien-Herzegowina und von dort in die Schweiz. Eine plausible Erklärung dafür, weshalb er anlässlich seines Eintritts in das Bundesasylzentrum vom 4. und vom 5. August 2022 datierte Quittungen aus (...) beziehungsweise aus (...) auf sich trug, konnte er nicht liefern. Die Arbeitsbestätigung, der Arztbericht sowie die Ausdrucke aus Instagram mit den Fotos aus (...) sind grundsätzlich leicht fälschbar. Nachdem die Vorinstanz im angefochtenen Entscheid festhielt, die Beweismittel stützten sein Vorbringen nicht und vermöchten die Wiederaufnahmezuständigkeit Österreichs nicht zu widerlegen, kann sich der vertretene Beschwerdeführer im vorliegenden Verfahren nicht auf die simple und pauschale Behauptung beschränken, die eingereichten Unterlagen seien "offensichtlich echt und nicht gefälscht".</w:t>
      </w:r>
    </w:p>
    <w:p>
      <w:r>
        <w:rPr>
          <w:b/>
        </w:rPr>
        <w:t>E. 4.2.4</w:t>
      </w:r>
    </w:p>
    <w:p>
      <w:r>
        <w:t>Weder die vom Beschwerdeführer ins Recht gelegten Dokumente noch seine unpräzisen Erklärungen können deshalb als stichhaltige Indizien gemäss Verzeichnis B, Ziff. II/3 des Anhanges II der Durchführungsverordnung (i.V.m. Art. 23 Abs. 4 Dublin-III-VO) für den Nachweis eines dreimonatigen Verlassens des Dublin-Raumes im Sinne von Art. 19 Abs. 2 Dublin-III-VO gewertet werden (vgl. hierzu statt vieler: Urteile des BVGer E-5467/2022 vom 23. Dezember 2022 E. 5.3; D-4808/2022 vom 26. Oktober 2022; E-4312/2022 vom 30. September 2022 E. 6.3). Gegen die Zuerkennung eines Beweiswertes spricht letztlich auch, dass die österreichischen Behörden - obwohl mit Gesuch vom 6. Oktober 2022 durch die Vor-instanz über die Aussagen und Beweismittel des Beschwerdeführers in der Schweiz im Detail aufdatiert - seiner Wiederaufnahme explizit zustimmten (zur Beweislastverteilung vgl. Urteil des BVGer F-4574/2021 vom 26. Oktober 2021 E. 6.1 m.w.H.).</w:t>
      </w:r>
    </w:p>
    <w:p>
      <w:r>
        <w:rPr>
          <w:b/>
        </w:rPr>
        <w:t>E. 4.3</w:t>
      </w:r>
    </w:p>
    <w:p>
      <w:r>
        <w:t>Schliesslich verkennt der vertretene Beschwerdeführer, dass ein nach der Periode der Abwesenheit (vgl. dazu oben E. 3.2) gestellter Antrag als neuer Antrag gilt, welcher ein neues Verfahren zur Bestimmung des zuständigen Mitgliedstaats auslöst (vgl. Art. 19 Abs. 2 Dublin-III-VO; Urteil des EuGH C-155/15 vom 7. Juni 2016, Karim, Rn. 17). Da der Beschwerdeführer behauptet, nach seinem zwischenzeitlichen Aufenthalt in Bosnien-Herzegowina auf dem Landweg zurück in den Dublin-Raum gereist zu sein, würde die Zuständigkeit für die Durchführung des Asyl- und Wegweisungsverfahrens gestützt auf Art. 13 Abs. 1 Dublin-III-VO (illegale Einreise aus einem Drittstaat) höchstwahrscheinlich einem anderen Mitgliedstaat, und ohnehin nicht der Schweiz zufallen. Demnach bleibt es vorliegend bei der Wiederaufnahmezuständigkeit Österreichs.</w:t>
      </w:r>
    </w:p>
    <w:p>
      <w:r>
        <w:rPr>
          <w:b/>
        </w:rPr>
        <w:t>E. 4.4</w:t>
      </w:r>
    </w:p>
    <w:p>
      <w:r>
        <w:t>Angesichts der wenig glaubhaften Vorbringen des Beschwerdeführers sowie der von ihm eingereichten Dokumente mit geringem Beweiswert kann eine Verletzung des Untersuchungsgrundsatzes oder der Begründungspflicht seitens der Vorinstanz nicht ausgemacht werden und die Rüge der unvollständigen und unrichtigen Feststellung des rechtserheblichen Sachverhalts zielt ins Leere. Eine Rückweisung der Sache an die Vor-instanz ist nach dem Gesagten nicht erforderlich.</w:t>
      </w:r>
    </w:p>
    <w:p>
      <w:r>
        <w:rPr>
          <w:b/>
        </w:rPr>
        <w:t>E. 5.1</w:t>
      </w:r>
    </w:p>
    <w:p>
      <w:r>
        <w:t>Im Lichte von Art. 3 Abs. 2 Dublin-III-VO macht der Beschwerdeführer zudem nicht geltend, dass das Asylverfahren und die Aufnahmebedingungen für Asylsuchende in Österreich systemische Schwachstellen aufweisen würden, die eine Gefahr einer unmenschlichen oder entwürdigenden Behandlung im Sinne des Artikels 4 der EU-Grundrechtecharta mit sich bringen würden. Unter diesen Umständen ist die Anwendbarkeit von Art. 3 Abs. 2 Dublin-III-VO nicht näher zu prüfen.</w:t>
      </w:r>
    </w:p>
    <w:p>
      <w:r>
        <w:rPr>
          <w:b/>
        </w:rPr>
        <w:t>E. 5.2</w:t>
      </w:r>
    </w:p>
    <w:p>
      <w:r>
        <w:t>Eine die Schweiz bindende völkerrechtliche Bestimmung verletzt der angefochtene Entscheid ebenfalls nicht. Das ihr im Übrigen bei der Anwendung von Art. 29a Abs. 3 der Asylverordnung 1 vom 11. August 1999 (AsylV 1, SR 142.311) in Verbindung mit Art. 17 Dublin-III-VO zustehende Ermessen hat die Vorinstanz gesetzeskonform ausgeübt (vgl. BVGE 2015/9 E. 8). Zu Recht ist sie auf das Asylgesuch nicht eingetreten und hat die Überstellung des Beschwerdeführers nach Österreich verfügt. Es ist nicht zu beanstanden, dass sie das Vorliegen humanitärer Gründe verneint und vom Selbsteintrittsrecht keinen Gebrauch gemacht hat. Die Beschwerde ist abzuweisen.</w:t>
      </w:r>
    </w:p>
    <w:p>
      <w:r>
        <w:rPr>
          <w:b/>
        </w:rPr>
        <w:t>E. 5.3</w:t>
      </w:r>
    </w:p>
    <w:p>
      <w:r>
        <w:t>Da sich die Beschwerde als offensichtlich unbegründet erweist, ist sie im Verfahren einzelrichterlicher Zuständigkeit mit Zustimmung eines zweiten Richters beziehungsweise einer zweiten Richterin (Art. 111 Bst. e AsylG), ohne Durchführung eines Schriftenwechsels und mit summarischer Begründung zu behandeln (Art. 111a Abs. 1 und 2 AsylG). Das Gesuch um Gewährung der aufschiebenden Wirkung ist mit Ausfällung des vorliegenden Endentscheids gegenstandslos geworden.</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